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stylesWithEffects.xml" ContentType="application/vnd.ms-word.stylesWithEffect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3 -->
  <w:body>
    <w:p>
      <w:pPr>
        <w:pStyle w:val="p"/>
        <w:pBdr>
          <w:top w:val="none" w:sz="0" w:space="0" w:color="auto"/>
          <w:left w:val="none" w:sz="0" w:space="0" w:color="auto"/>
          <w:bottom w:val="none" w:sz="0" w:space="0" w:color="auto"/>
          <w:right w:val="none" w:sz="0" w:space="0" w:color="auto"/>
        </w:pBdr>
        <w:spacing w:before="0" w:after="180"/>
        <w:ind w:left="0" w:right="0"/>
        <w:jc w:val="left"/>
        <w:rPr>
          <w:bdr w:val="none" w:sz="0" w:space="0" w:color="auto"/>
          <w:vertAlign w:val="baseline"/>
        </w:rPr>
      </w:pPr>
      <w:r>
        <w:rPr>
          <w:bdr w:val="none" w:sz="0" w:space="0" w:color="auto"/>
          <w:vertAlign w:val="baseline"/>
        </w:rPr>
        <w:t>Dok.-Nr.: 1035006</w:t>
      </w:r>
    </w:p>
    <w:p>
      <w:pPr>
        <w:pStyle w:val="HeaderHeLep"/>
        <w:pBdr>
          <w:top w:val="none" w:sz="0" w:space="0" w:color="auto"/>
          <w:left w:val="none" w:sz="0" w:space="0" w:color="auto"/>
          <w:bottom w:val="none" w:sz="0" w:space="0" w:color="auto"/>
          <w:right w:val="none" w:sz="0" w:space="0" w:color="auto"/>
        </w:pBdr>
        <w:spacing w:before="0" w:after="0" w:line="300" w:lineRule="atLeast"/>
        <w:ind w:left="0" w:right="0"/>
        <w:jc w:val="left"/>
        <w:rPr>
          <w:bdr w:val="none" w:sz="0" w:space="0" w:color="auto"/>
          <w:vertAlign w:val="baseline"/>
        </w:rPr>
      </w:pPr>
      <w:r>
        <w:rPr>
          <w:bdr w:val="none" w:sz="0" w:space="0" w:color="auto"/>
          <w:vertAlign w:val="baseline"/>
        </w:rPr>
        <w:t>DATEV-Serviceinformation</w:t>
      </w:r>
    </w:p>
    <w:p>
      <w:pPr>
        <w:pStyle w:val="HeaderHeLep"/>
        <w:pBdr>
          <w:top w:val="none" w:sz="0" w:space="0" w:color="auto"/>
          <w:left w:val="none" w:sz="0" w:space="0" w:color="auto"/>
          <w:bottom w:val="none" w:sz="0" w:space="0" w:color="auto"/>
          <w:right w:val="none" w:sz="0" w:space="0" w:color="auto"/>
        </w:pBdr>
        <w:spacing w:before="0" w:after="0" w:line="300" w:lineRule="atLeast"/>
        <w:ind w:left="0" w:right="0"/>
        <w:jc w:val="left"/>
        <w:rPr>
          <w:bdr w:val="none" w:sz="0" w:space="0" w:color="auto"/>
          <w:vertAlign w:val="baseline"/>
        </w:rPr>
      </w:pPr>
      <w:r>
        <w:rPr>
          <w:bdr w:val="none" w:sz="0" w:space="0" w:color="auto"/>
          <w:vertAlign w:val="baseline"/>
        </w:rPr>
        <w:t>Anleitung</w:t>
      </w:r>
    </w:p>
    <w:p>
      <w:pPr>
        <w:pStyle w:val="HeaderHeLep"/>
        <w:pBdr>
          <w:top w:val="none" w:sz="0" w:space="0" w:color="auto"/>
          <w:left w:val="none" w:sz="0" w:space="0" w:color="auto"/>
          <w:bottom w:val="none" w:sz="0" w:space="0" w:color="auto"/>
          <w:right w:val="none" w:sz="0" w:space="0" w:color="auto"/>
        </w:pBdr>
        <w:spacing w:before="0" w:after="0" w:line="300" w:lineRule="atLeast"/>
        <w:ind w:left="0" w:right="0"/>
        <w:jc w:val="left"/>
        <w:rPr>
          <w:bdr w:val="none" w:sz="0" w:space="0" w:color="auto"/>
          <w:vertAlign w:val="baseline"/>
        </w:rPr>
      </w:pPr>
      <w:r>
        <w:rPr>
          <w:bdr w:val="none" w:sz="0" w:space="0" w:color="auto"/>
          <w:vertAlign w:val="baseline"/>
        </w:rPr>
        <w:t>Letzte Aktualisierung: 15.05.2019</w:t>
      </w:r>
    </w:p>
    <w:p>
      <w:pPr>
        <w:pStyle w:val="HeaderHeLep"/>
        <w:spacing w:before="375" w:after="0" w:line="300" w:lineRule="atLeast"/>
        <w:ind w:left="0" w:right="0"/>
        <w:jc w:val="left"/>
        <w:rPr>
          <w:bdr w:val="none" w:sz="0" w:space="0" w:color="auto"/>
          <w:vertAlign w:val="baseline"/>
        </w:rPr>
      </w:pPr>
      <w:r>
        <w:rPr>
          <w:rStyle w:val="b"/>
        </w:rPr>
        <w:t>Relevant für:</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LODAS classic</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LODAS comfort</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LODAS compact</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Lohn und Gehalt classic</w:t>
      </w:r>
    </w:p>
    <w:p>
      <w:pPr>
        <w:pStyle w:val="HeaderHeLep"/>
        <w:spacing w:before="0" w:after="0" w:line="300" w:lineRule="atLeast"/>
        <w:ind w:left="0" w:right="0"/>
        <w:jc w:val="left"/>
        <w:rPr>
          <w:bdr w:val="none" w:sz="0" w:space="0" w:color="auto"/>
          <w:vertAlign w:val="baseline"/>
        </w:rPr>
      </w:pPr>
      <w:r>
        <w:rPr>
          <w:bdr w:val="none" w:sz="0" w:space="0" w:color="auto"/>
          <w:vertAlign w:val="baseline"/>
        </w:rPr>
        <w:t>Lohn und Gehalt comfort</w:t>
      </w:r>
    </w:p>
    <w:p>
      <w:pPr>
        <w:pStyle w:val="HeaderHeLep"/>
        <w:spacing w:before="0" w:after="360" w:line="300" w:lineRule="atLeast"/>
        <w:ind w:left="0" w:right="0"/>
        <w:jc w:val="left"/>
        <w:rPr>
          <w:bdr w:val="none" w:sz="0" w:space="0" w:color="auto"/>
          <w:vertAlign w:val="baseline"/>
        </w:rPr>
      </w:pPr>
      <w:r>
        <w:rPr>
          <w:bdr w:val="none" w:sz="0" w:space="0" w:color="auto"/>
          <w:vertAlign w:val="baseline"/>
        </w:rPr>
        <w:t>Lohn und Gehalt compact</w:t>
      </w:r>
    </w:p>
    <w:p>
      <w:pPr>
        <w:pStyle w:val="h1p"/>
        <w:pBdr>
          <w:top w:val="none" w:sz="0" w:space="0" w:color="auto"/>
          <w:left w:val="none" w:sz="0" w:space="0" w:color="auto"/>
          <w:bottom w:val="none" w:sz="0" w:space="0" w:color="auto"/>
          <w:right w:val="none" w:sz="0" w:space="0" w:color="auto"/>
        </w:pBdr>
        <w:spacing w:before="900" w:after="180"/>
        <w:ind w:left="0" w:right="0"/>
        <w:rPr>
          <w:rFonts w:ascii="Compatil DATEV" w:eastAsia="Compatil DATEV" w:hAnsi="Compatil DATEV" w:cs="Compatil DATEV"/>
          <w:b w:val="0"/>
          <w:bCs w:val="0"/>
          <w:color w:val="039A9A"/>
          <w:sz w:val="39"/>
          <w:szCs w:val="39"/>
          <w:bdr w:val="none" w:sz="0" w:space="0" w:color="auto"/>
          <w:vertAlign w:val="baseline"/>
        </w:rPr>
      </w:pPr>
      <w:r>
        <w:rPr>
          <w:rFonts w:ascii="Compatil DATEV" w:eastAsia="Compatil DATEV" w:hAnsi="Compatil DATEV" w:cs="Compatil DATEV"/>
          <w:b w:val="0"/>
          <w:bCs w:val="0"/>
          <w:color w:val="039A9A"/>
          <w:sz w:val="39"/>
          <w:szCs w:val="39"/>
          <w:bdr w:val="none" w:sz="0" w:space="0" w:color="auto"/>
          <w:vertAlign w:val="baseline"/>
        </w:rPr>
        <w:t>Personalfragebögen zur Vorerfassung von Personaldaten</w:t>
      </w:r>
    </w:p>
    <w:p>
      <w:pPr>
        <w:pStyle w:val="Heading4"/>
        <w:keepNext w:val="0"/>
        <w:pBdr>
          <w:top w:val="none" w:sz="0" w:space="10" w:color="auto"/>
          <w:left w:val="none" w:sz="0" w:space="0" w:color="auto"/>
          <w:bottom w:val="none" w:sz="0" w:space="10" w:color="auto"/>
          <w:right w:val="none" w:sz="0" w:space="0" w:color="auto"/>
        </w:pBdr>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Inhaltsverzeichnis</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1 Über dieses Dokument</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2 Hintergrund</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3 Voraussetzungen und Hinweise</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4 Ausfüllbare Microsoft Excel-Fragebögen mit Zusatzfunktionen</w:t>
      </w:r>
    </w:p>
    <w:p>
      <w:pPr>
        <w:pStyle w:val="areaForTableOfContenttocItemMainli"/>
        <w:spacing w:before="0" w:after="60"/>
        <w:ind w:left="0" w:right="0" w:firstLine="0"/>
        <w:jc w:val="left"/>
        <w:rPr>
          <w:bdr w:val="none" w:sz="0" w:space="0" w:color="auto"/>
          <w:vertAlign w:val="baseline"/>
        </w:rPr>
      </w:pPr>
      <w:r>
        <w:rPr>
          <w:bdr w:val="none" w:sz="0" w:space="0" w:color="auto"/>
          <w:vertAlign w:val="baseline"/>
        </w:rPr>
        <w:t>5 Veränderbare Microsoft Word-Fragebögen</w:t>
      </w:r>
    </w:p>
    <w:tbl>
      <w:tblPr>
        <w:tblStyle w:val="table"/>
        <w:tblW w:w="4973" w:type="pct"/>
        <w:tblInd w:w="56" w:type="dxa"/>
        <w:tblCellMar>
          <w:top w:w="0" w:type="dxa"/>
          <w:left w:w="0" w:type="dxa"/>
          <w:bottom w:w="0" w:type="dxa"/>
          <w:right w:w="0" w:type="dxa"/>
        </w:tblCellMar>
        <w:tblLook w:val="05E0"/>
      </w:tblPr>
      <w:tblGrid>
        <w:gridCol w:w="1582"/>
        <w:gridCol w:w="7768"/>
      </w:tblGrid>
      <w:tr>
        <w:tblPrEx>
          <w:tblW w:w="4973" w:type="pct"/>
          <w:tblInd w:w="56" w:type="dxa"/>
          <w:tblCellMar>
            <w:top w:w="0" w:type="dxa"/>
            <w:left w:w="0" w:type="dxa"/>
            <w:bottom w:w="0" w:type="dxa"/>
            <w:right w:w="0" w:type="dxa"/>
          </w:tblCellMar>
          <w:tblLook w:val="05E0"/>
        </w:tblPrEx>
        <w:trPr>
          <w:trHeight w:val="225"/>
          <w:tblHeader/>
        </w:trPr>
        <w:tc>
          <w:tcPr>
            <w:tcW w:w="845" w:type="pct"/>
            <w:gridSpan w:val="2"/>
            <w:tcBorders>
              <w:top w:val="single" w:sz="6" w:space="0" w:color="B8B7B7"/>
              <w:left w:val="single" w:sz="6" w:space="0" w:color="B8B7B7"/>
              <w:bottom w:val="single" w:sz="6" w:space="0" w:color="B8B7B7"/>
              <w:right w:val="single" w:sz="6" w:space="0" w:color="B8B7B7"/>
            </w:tcBorders>
            <w:shd w:val="clear" w:color="auto" w:fill="F3F2EF"/>
            <w:tcMar>
              <w:top w:w="98" w:type="dxa"/>
              <w:left w:w="48" w:type="dxa"/>
              <w:bottom w:w="8" w:type="dxa"/>
              <w:right w:w="48" w:type="dxa"/>
            </w:tcMar>
            <w:vAlign w:val="top"/>
            <w:hideMark/>
          </w:tcPr>
          <w:p>
            <w:pPr>
              <w:pStyle w:val="theadtdnth-last-child1"/>
              <w:spacing w:before="0" w:after="0" w:line="300" w:lineRule="atLeast"/>
              <w:ind w:left="0" w:right="0"/>
              <w:rPr>
                <w:rFonts w:ascii="Segoe UI Semibold" w:eastAsia="Segoe UI Semibold" w:hAnsi="Segoe UI Semibold" w:cs="Segoe UI Semibold"/>
                <w:b w:val="0"/>
                <w:bCs w:val="0"/>
                <w:sz w:val="18"/>
                <w:szCs w:val="18"/>
                <w:bdr w:val="none" w:sz="0" w:space="0" w:color="auto"/>
                <w:vertAlign w:val="baseline"/>
              </w:rPr>
            </w:pPr>
            <w:r>
              <w:rPr>
                <w:rFonts w:ascii="Segoe UI Semibold" w:eastAsia="Segoe UI Semibold" w:hAnsi="Segoe UI Semibold" w:cs="Segoe UI Semibold"/>
                <w:b w:val="0"/>
                <w:bCs w:val="0"/>
                <w:sz w:val="18"/>
                <w:szCs w:val="18"/>
                <w:bdr w:val="none" w:sz="0" w:space="0" w:color="auto"/>
                <w:vertAlign w:val="baseline"/>
              </w:rPr>
              <w:t>Aktuelle Änderungen</w:t>
            </w:r>
          </w:p>
        </w:tc>
      </w:tr>
      <w:tr>
        <w:tblPrEx>
          <w:tblW w:w="4973" w:type="pct"/>
          <w:tblInd w:w="56" w:type="dxa"/>
          <w:tblCellMar>
            <w:top w:w="0" w:type="dxa"/>
            <w:left w:w="0" w:type="dxa"/>
            <w:bottom w:w="0" w:type="dxa"/>
            <w:right w:w="0" w:type="dxa"/>
          </w:tblCellMar>
          <w:tblLook w:val="05E0"/>
        </w:tblPrEx>
        <w:trPr>
          <w:trHeight w:val="225"/>
        </w:trPr>
        <w:tc>
          <w:tcPr>
            <w:tcW w:w="845" w:type="pct"/>
            <w:tcBorders>
              <w:left w:val="single" w:sz="6" w:space="0" w:color="B8B7B7"/>
              <w:bottom w:val="single" w:sz="6" w:space="0" w:color="B8B7B7"/>
              <w:right w:val="single" w:sz="6" w:space="0" w:color="B8B7B7"/>
            </w:tcBorders>
            <w:tcMar>
              <w:top w:w="5" w:type="dxa"/>
              <w:left w:w="48" w:type="dxa"/>
              <w:bottom w:w="8" w:type="dxa"/>
              <w:right w:w="48" w:type="dxa"/>
            </w:tcMar>
            <w:vAlign w:val="top"/>
            <w:hideMark/>
          </w:tcPr>
          <w:p>
            <w:pPr>
              <w:pStyle w:val="p"/>
              <w:spacing w:before="0" w:after="180"/>
              <w:ind w:left="0" w:right="0"/>
              <w:rPr>
                <w:sz w:val="18"/>
                <w:szCs w:val="18"/>
                <w:bdr w:val="none" w:sz="0" w:space="0" w:color="auto"/>
                <w:vertAlign w:val="baseline"/>
              </w:rPr>
            </w:pPr>
            <w:r>
              <w:rPr>
                <w:sz w:val="18"/>
                <w:szCs w:val="18"/>
                <w:bdr w:val="none" w:sz="0" w:space="0" w:color="auto"/>
                <w:vertAlign w:val="baseline"/>
              </w:rPr>
              <w:t>15.05.2019</w:t>
            </w:r>
          </w:p>
        </w:tc>
        <w:tc>
          <w:tcPr>
            <w:tcW w:w="4150" w:type="pct"/>
            <w:tcBorders>
              <w:bottom w:val="single" w:sz="6" w:space="0" w:color="B8B7B7"/>
              <w:right w:val="single" w:sz="6" w:space="0" w:color="B8B7B7"/>
            </w:tcBorders>
            <w:tcMar>
              <w:top w:w="5" w:type="dxa"/>
              <w:left w:w="45" w:type="dxa"/>
              <w:bottom w:w="8" w:type="dxa"/>
              <w:right w:w="48" w:type="dxa"/>
            </w:tcMar>
            <w:vAlign w:val="top"/>
            <w:hideMark/>
          </w:tcPr>
          <w:p>
            <w:pPr>
              <w:pStyle w:val="p"/>
              <w:spacing w:before="0" w:after="180"/>
              <w:ind w:left="0" w:right="0"/>
              <w:rPr>
                <w:sz w:val="18"/>
                <w:szCs w:val="18"/>
                <w:bdr w:val="none" w:sz="0" w:space="0" w:color="auto"/>
                <w:vertAlign w:val="baseline"/>
              </w:rPr>
            </w:pPr>
            <w:r>
              <w:rPr>
                <w:sz w:val="18"/>
                <w:szCs w:val="18"/>
                <w:bdr w:val="none" w:sz="0" w:space="0" w:color="auto"/>
                <w:vertAlign w:val="baseline"/>
              </w:rPr>
              <w:t>In Kapitel 5 Personalfragebogen: Angaben zur Erstellung einer Sofortmeldung (Word-Datei) aktualisiert.</w:t>
            </w:r>
          </w:p>
        </w:tc>
      </w:tr>
    </w:tbl>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1 Über dieses Dokument</w:t>
      </w:r>
    </w:p>
    <w:p>
      <w:pPr>
        <w:pStyle w:val="p"/>
        <w:pBdr>
          <w:top w:val="none" w:sz="0" w:space="0" w:color="auto"/>
          <w:left w:val="none" w:sz="0" w:space="0" w:color="auto"/>
          <w:bottom w:val="none" w:sz="0" w:space="0" w:color="auto"/>
          <w:right w:val="none" w:sz="0" w:space="0" w:color="auto"/>
        </w:pBdr>
        <w:spacing w:before="0" w:after="180"/>
        <w:ind w:left="0" w:right="0"/>
        <w:rPr>
          <w:bdr w:val="none" w:sz="0" w:space="0" w:color="auto"/>
          <w:vertAlign w:val="baseline"/>
        </w:rPr>
      </w:pPr>
      <w:r>
        <w:rPr>
          <w:bdr w:val="none" w:sz="0" w:space="0" w:color="auto"/>
          <w:vertAlign w:val="baseline"/>
        </w:rPr>
        <w:t>In diesem Dokument finden Sie Informationen zu den Personalfragebögen zur Vorerfassung von Personaldaten für LODAS compact / classic / comfort bzw. Lohn und Gehalt compact / classic / comfort. Diese Dokumente sind elektronisch ausfüllbar oder als bearbeitbare Microsoft Word-Datei individuell gestaltbar. Ausgewählte Personalfragebögen stehen in englisch zur Verfügung.</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2 Hintergrund</w:t>
      </w:r>
    </w:p>
    <w:p>
      <w:pPr>
        <w:pStyle w:val="p"/>
        <w:spacing w:before="0" w:after="180"/>
        <w:ind w:left="0" w:right="0"/>
        <w:rPr>
          <w:bdr w:val="none" w:sz="0" w:space="0" w:color="auto"/>
          <w:vertAlign w:val="baseline"/>
        </w:rPr>
      </w:pPr>
      <w:r>
        <w:rPr>
          <w:bdr w:val="none" w:sz="0" w:space="0" w:color="auto"/>
          <w:vertAlign w:val="baseline"/>
        </w:rPr>
        <w:t>Um eine korrekte Lohnabrechnung durchführen zu können, ist eine Vielzahl von Informationen erforderlich. Wenn ein neuer Arbeitnehmer in ein Unternehmen eintritt, benötigen Sie viele Angaben, wie z. B. folgende:</w:t>
      </w:r>
    </w:p>
    <w:p>
      <w:pPr>
        <w:pStyle w:val="lip"/>
        <w:numPr>
          <w:ilvl w:val="0"/>
          <w:numId w:val="2"/>
        </w:numPr>
        <w:spacing w:before="0" w:after="180" w:line="300" w:lineRule="atLeast"/>
        <w:ind w:left="600" w:right="0" w:hanging="192"/>
        <w:jc w:val="left"/>
        <w:rPr>
          <w:bdr w:val="none" w:sz="0" w:space="0" w:color="auto"/>
          <w:vertAlign w:val="baseline"/>
        </w:rPr>
      </w:pPr>
      <w:r>
        <w:rPr>
          <w:bdr w:val="none" w:sz="0" w:space="0" w:color="auto"/>
          <w:vertAlign w:val="baseline"/>
        </w:rPr>
        <w:t>Adresse</w:t>
      </w:r>
    </w:p>
    <w:p>
      <w:pPr>
        <w:pStyle w:val="lip"/>
        <w:numPr>
          <w:ilvl w:val="0"/>
          <w:numId w:val="2"/>
        </w:numPr>
        <w:spacing w:before="0" w:after="180" w:line="300" w:lineRule="atLeast"/>
        <w:ind w:left="600" w:right="0" w:hanging="192"/>
        <w:jc w:val="left"/>
        <w:rPr>
          <w:bdr w:val="none" w:sz="0" w:space="0" w:color="auto"/>
          <w:vertAlign w:val="baseline"/>
        </w:rPr>
      </w:pPr>
      <w:r>
        <w:rPr>
          <w:bdr w:val="none" w:sz="0" w:space="0" w:color="auto"/>
          <w:vertAlign w:val="baseline"/>
        </w:rPr>
        <w:t>Bankverbindung</w:t>
      </w:r>
    </w:p>
    <w:p>
      <w:pPr>
        <w:pStyle w:val="lip"/>
        <w:numPr>
          <w:ilvl w:val="0"/>
          <w:numId w:val="2"/>
        </w:numPr>
        <w:spacing w:before="0" w:after="180" w:line="300" w:lineRule="atLeast"/>
        <w:ind w:left="600" w:right="0" w:hanging="192"/>
        <w:jc w:val="left"/>
        <w:rPr>
          <w:bdr w:val="none" w:sz="0" w:space="0" w:color="auto"/>
          <w:vertAlign w:val="baseline"/>
        </w:rPr>
      </w:pPr>
      <w:r>
        <w:rPr>
          <w:bdr w:val="none" w:sz="0" w:space="0" w:color="auto"/>
          <w:vertAlign w:val="baseline"/>
        </w:rPr>
        <w:t>Krankenkasse</w:t>
      </w:r>
    </w:p>
    <w:p>
      <w:pPr>
        <w:pStyle w:val="p"/>
        <w:spacing w:before="0" w:after="180"/>
        <w:ind w:left="0" w:right="0"/>
        <w:rPr>
          <w:bdr w:val="none" w:sz="0" w:space="0" w:color="auto"/>
          <w:vertAlign w:val="baseline"/>
        </w:rPr>
      </w:pPr>
      <w:r>
        <w:rPr>
          <w:bdr w:val="none" w:sz="0" w:space="0" w:color="auto"/>
          <w:vertAlign w:val="baseline"/>
        </w:rPr>
        <w:t>Bei der Erfassung dieser Angaben unterstützen Sie Personalfragebögen, die alle notwendigen Personaldaten eines neuen Mitarbeiters in strukturierter Form enthalten.</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3 Voraussetzungen und Hinweise</w:t>
      </w:r>
    </w:p>
    <w:tbl>
      <w:tblPr>
        <w:tblStyle w:val="signalBox"/>
        <w:tblW w:w="4867" w:type="pct"/>
        <w:tblInd w:w="275" w:type="dxa"/>
        <w:shd w:val="clear" w:color="auto" w:fill="F3F2EF"/>
        <w:tblCellMar>
          <w:top w:w="0" w:type="dxa"/>
          <w:left w:w="0" w:type="dxa"/>
          <w:bottom w:w="0" w:type="dxa"/>
          <w:right w:w="0" w:type="dxa"/>
        </w:tblCellMar>
        <w:tblLook w:val="05E0"/>
      </w:tblPr>
      <w:tblGrid>
        <w:gridCol w:w="1450"/>
        <w:gridCol w:w="7681"/>
      </w:tblGrid>
      <w:tr>
        <w:tblPrEx>
          <w:tblW w:w="4867" w:type="pct"/>
          <w:tblInd w:w="275" w:type="dxa"/>
          <w:shd w:val="clear" w:color="auto" w:fill="F3F2EF"/>
          <w:tblCellMar>
            <w:top w:w="0" w:type="dxa"/>
            <w:left w:w="0" w:type="dxa"/>
            <w:bottom w:w="0" w:type="dxa"/>
            <w:right w:w="0" w:type="dxa"/>
          </w:tblCellMar>
          <w:tblLook w:val="05E0"/>
        </w:tblPrEx>
        <w:trPr>
          <w:trHeight w:val="225"/>
        </w:trPr>
        <w:tc>
          <w:tcPr>
            <w:tcW w:w="900" w:type="dxa"/>
            <w:shd w:val="clear" w:color="auto" w:fill="F3F2EF"/>
            <w:tcMar>
              <w:top w:w="185" w:type="dxa"/>
              <w:left w:w="275" w:type="dxa"/>
              <w:bottom w:w="365" w:type="dxa"/>
              <w:right w:w="275" w:type="dxa"/>
            </w:tcMar>
            <w:vAlign w:val="top"/>
            <w:hideMark/>
          </w:tcPr>
          <w:p>
            <w:pPr>
              <w:pBdr>
                <w:top w:val="none" w:sz="0" w:space="0" w:color="auto"/>
                <w:left w:val="none" w:sz="0" w:space="0" w:color="auto"/>
                <w:bottom w:val="none" w:sz="0" w:space="0" w:color="auto"/>
                <w:right w:val="none" w:sz="0" w:space="0" w:color="auto"/>
              </w:pBdr>
              <w:rPr>
                <w:sz w:val="18"/>
                <w:szCs w:val="18"/>
                <w:bdr w:val="none" w:sz="0" w:space="0" w:color="auto"/>
                <w:vertAlign w:val="baseline"/>
              </w:rPr>
            </w:pPr>
            <w:r>
              <w:rPr>
                <w:strike w:val="0"/>
                <w:sz w:val="18"/>
                <w:szCs w:val="18"/>
                <w:u w:val="none"/>
                <w:bdr w:val="none" w:sz="0" w:space="0" w:color="auto"/>
                <w:vertAlign w:val="baseline"/>
              </w:rPr>
              <w:drawing>
                <wp:inline>
                  <wp:extent cx="228600" cy="228600"/>
                  <wp:docPr id="100001" name=""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4544" name=""/>
                          <pic:cNvPicPr>
                            <a:picLocks noChangeAspect="1"/>
                          </pic:cNvPicPr>
                        </pic:nvPicPr>
                        <pic:blipFill>
                          <a:blip xmlns:r="http://schemas.openxmlformats.org/officeDocument/2006/relationships" r:embed="rId4"/>
                          <a:stretch>
                            <a:fillRect/>
                          </a:stretch>
                        </pic:blipFill>
                        <pic:spPr>
                          <a:xfrm>
                            <a:off x="0" y="0"/>
                            <a:ext cx="228600" cy="228600"/>
                          </a:xfrm>
                          <a:prstGeom prst="rect">
                            <a:avLst/>
                          </a:prstGeom>
                        </pic:spPr>
                      </pic:pic>
                    </a:graphicData>
                  </a:graphic>
                </wp:inline>
              </w:drawing>
            </w:r>
          </w:p>
        </w:tc>
        <w:tc>
          <w:tcPr>
            <w:shd w:val="clear" w:color="auto" w:fill="F3F2EF"/>
            <w:tcMar>
              <w:top w:w="185" w:type="dxa"/>
              <w:left w:w="5" w:type="dxa"/>
              <w:bottom w:w="185" w:type="dxa"/>
              <w:right w:w="365" w:type="dxa"/>
            </w:tcMar>
            <w:vAlign w:val="top"/>
            <w:hideMark/>
          </w:tcPr>
          <w:p>
            <w:pPr>
              <w:pStyle w:val="sgnHe"/>
              <w:pBdr>
                <w:top w:val="none" w:sz="0" w:space="0" w:color="auto"/>
                <w:left w:val="none" w:sz="0" w:space="0" w:color="auto"/>
                <w:bottom w:val="none" w:sz="0" w:space="0" w:color="auto"/>
                <w:right w:val="none" w:sz="0" w:space="0" w:color="auto"/>
              </w:pBdr>
              <w:spacing w:before="0" w:after="90"/>
              <w:ind w:left="0" w:right="0"/>
              <w:rPr>
                <w:rFonts w:ascii="Segoe UI Semibold" w:eastAsia="Segoe UI Semibold" w:hAnsi="Segoe UI Semibold" w:cs="Segoe UI Semibold"/>
                <w:b w:val="0"/>
                <w:bCs w:val="0"/>
                <w:sz w:val="18"/>
                <w:szCs w:val="18"/>
                <w:bdr w:val="none" w:sz="0" w:space="0" w:color="auto"/>
                <w:vertAlign w:val="baseline"/>
              </w:rPr>
            </w:pPr>
            <w:r>
              <w:rPr>
                <w:rFonts w:ascii="Segoe UI Semibold" w:eastAsia="Segoe UI Semibold" w:hAnsi="Segoe UI Semibold" w:cs="Segoe UI Semibold"/>
                <w:b w:val="0"/>
                <w:bCs w:val="0"/>
                <w:sz w:val="18"/>
                <w:szCs w:val="18"/>
                <w:bdr w:val="none" w:sz="0" w:space="0" w:color="auto"/>
                <w:vertAlign w:val="baseline"/>
              </w:rPr>
              <w:t>EU-Datenschutz-Grundverordnung (EU-DS-GVO)</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Beachten Sie die EU-DS-GVO, insb. Art.13 DS-GVO, wenn Sie einen der unten aufgeführten Personalfragebögen nutzen.</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 xml:space="preserve">Weitere Informationen finden Sie im Dokument </w:t>
            </w:r>
            <w:r>
              <w:rPr>
                <w:rStyle w:val="a"/>
                <w:sz w:val="18"/>
                <w:szCs w:val="18"/>
              </w:rPr>
              <w:t>Informationspflicht (Art. 13 und 14 DS-GVO) (Dok.-Nr. 1002311)</w:t>
            </w:r>
            <w:r>
              <w:rPr>
                <w:sz w:val="18"/>
                <w:szCs w:val="18"/>
                <w:bdr w:val="none" w:sz="0" w:space="0" w:color="auto"/>
                <w:vertAlign w:val="baseline"/>
              </w:rPr>
              <w:t>.</w:t>
            </w:r>
          </w:p>
        </w:tc>
      </w:tr>
    </w:tbl>
    <w:p/>
    <w:p>
      <w:pPr>
        <w:rPr>
          <w:vanish/>
        </w:rPr>
      </w:pPr>
    </w:p>
    <w:tbl>
      <w:tblPr>
        <w:tblStyle w:val="signalBox"/>
        <w:tblW w:w="4867" w:type="pct"/>
        <w:tblInd w:w="275" w:type="dxa"/>
        <w:shd w:val="clear" w:color="auto" w:fill="F3F2EF"/>
        <w:tblCellMar>
          <w:top w:w="0" w:type="dxa"/>
          <w:left w:w="0" w:type="dxa"/>
          <w:bottom w:w="0" w:type="dxa"/>
          <w:right w:w="0" w:type="dxa"/>
        </w:tblCellMar>
        <w:tblLook w:val="05E0"/>
      </w:tblPr>
      <w:tblGrid>
        <w:gridCol w:w="1450"/>
        <w:gridCol w:w="7681"/>
      </w:tblGrid>
      <w:tr>
        <w:tblPrEx>
          <w:tblW w:w="4867" w:type="pct"/>
          <w:tblInd w:w="275" w:type="dxa"/>
          <w:shd w:val="clear" w:color="auto" w:fill="F3F2EF"/>
          <w:tblCellMar>
            <w:top w:w="0" w:type="dxa"/>
            <w:left w:w="0" w:type="dxa"/>
            <w:bottom w:w="0" w:type="dxa"/>
            <w:right w:w="0" w:type="dxa"/>
          </w:tblCellMar>
          <w:tblLook w:val="05E0"/>
        </w:tblPrEx>
        <w:trPr>
          <w:trHeight w:val="225"/>
        </w:trPr>
        <w:tc>
          <w:tcPr>
            <w:tcW w:w="900" w:type="dxa"/>
            <w:shd w:val="clear" w:color="auto" w:fill="F3F2EF"/>
            <w:tcMar>
              <w:top w:w="185" w:type="dxa"/>
              <w:left w:w="275" w:type="dxa"/>
              <w:bottom w:w="365" w:type="dxa"/>
              <w:right w:w="275" w:type="dxa"/>
            </w:tcMar>
            <w:vAlign w:val="top"/>
            <w:hideMark/>
          </w:tcPr>
          <w:p>
            <w:pPr>
              <w:pBdr>
                <w:top w:val="none" w:sz="0" w:space="0" w:color="auto"/>
                <w:left w:val="none" w:sz="0" w:space="0" w:color="auto"/>
                <w:bottom w:val="none" w:sz="0" w:space="0" w:color="auto"/>
                <w:right w:val="none" w:sz="0" w:space="0" w:color="auto"/>
              </w:pBdr>
              <w:rPr>
                <w:sz w:val="18"/>
                <w:szCs w:val="18"/>
                <w:bdr w:val="none" w:sz="0" w:space="0" w:color="auto"/>
                <w:vertAlign w:val="baseline"/>
              </w:rPr>
            </w:pPr>
            <w:r>
              <w:rPr>
                <w:strike w:val="0"/>
                <w:sz w:val="18"/>
                <w:szCs w:val="18"/>
                <w:u w:val="none"/>
                <w:bdr w:val="none" w:sz="0" w:space="0" w:color="auto"/>
                <w:vertAlign w:val="baseline"/>
              </w:rPr>
              <w:drawing>
                <wp:inline>
                  <wp:extent cx="228600" cy="228600"/>
                  <wp:docPr id="100002" name=""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04790" name=""/>
                          <pic:cNvPicPr>
                            <a:picLocks noChangeAspect="1"/>
                          </pic:cNvPicPr>
                        </pic:nvPicPr>
                        <pic:blipFill>
                          <a:blip xmlns:r="http://schemas.openxmlformats.org/officeDocument/2006/relationships" r:embed="rId4"/>
                          <a:stretch>
                            <a:fillRect/>
                          </a:stretch>
                        </pic:blipFill>
                        <pic:spPr>
                          <a:xfrm>
                            <a:off x="0" y="0"/>
                            <a:ext cx="228600" cy="228600"/>
                          </a:xfrm>
                          <a:prstGeom prst="rect">
                            <a:avLst/>
                          </a:prstGeom>
                        </pic:spPr>
                      </pic:pic>
                    </a:graphicData>
                  </a:graphic>
                </wp:inline>
              </w:drawing>
            </w:r>
          </w:p>
        </w:tc>
        <w:tc>
          <w:tcPr>
            <w:shd w:val="clear" w:color="auto" w:fill="F3F2EF"/>
            <w:tcMar>
              <w:top w:w="185" w:type="dxa"/>
              <w:left w:w="5" w:type="dxa"/>
              <w:bottom w:w="185" w:type="dxa"/>
              <w:right w:w="365" w:type="dxa"/>
            </w:tcMar>
            <w:vAlign w:val="top"/>
            <w:hideMark/>
          </w:tcPr>
          <w:p>
            <w:pPr>
              <w:pStyle w:val="sgnHe"/>
              <w:pBdr>
                <w:top w:val="none" w:sz="0" w:space="0" w:color="auto"/>
                <w:left w:val="none" w:sz="0" w:space="0" w:color="auto"/>
                <w:bottom w:val="none" w:sz="0" w:space="0" w:color="auto"/>
                <w:right w:val="none" w:sz="0" w:space="0" w:color="auto"/>
              </w:pBdr>
              <w:spacing w:before="0" w:after="90"/>
              <w:ind w:left="0" w:right="0"/>
              <w:rPr>
                <w:rFonts w:ascii="Segoe UI Semibold" w:eastAsia="Segoe UI Semibold" w:hAnsi="Segoe UI Semibold" w:cs="Segoe UI Semibold"/>
                <w:b w:val="0"/>
                <w:bCs w:val="0"/>
                <w:sz w:val="18"/>
                <w:szCs w:val="18"/>
                <w:bdr w:val="none" w:sz="0" w:space="0" w:color="auto"/>
                <w:vertAlign w:val="baseline"/>
              </w:rPr>
            </w:pPr>
            <w:r>
              <w:rPr>
                <w:rFonts w:ascii="Segoe UI Semibold" w:eastAsia="Segoe UI Semibold" w:hAnsi="Segoe UI Semibold" w:cs="Segoe UI Semibold"/>
                <w:b w:val="0"/>
                <w:bCs w:val="0"/>
                <w:sz w:val="18"/>
                <w:szCs w:val="18"/>
                <w:bdr w:val="none" w:sz="0" w:space="0" w:color="auto"/>
                <w:vertAlign w:val="baseline"/>
              </w:rPr>
              <w:t>Nutzungshinweis</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 xml:space="preserve">Alle in diesem Dokument enthaltenen Personalfragebögen stellen keinen Ersatz für notwendige Hinweis-, Aufklärungs-, Informations- und Dokumentationspflichten vom Arbeitgeber gegenüber dem jeweiligen Arbeitnehmer dar. </w:t>
            </w:r>
          </w:p>
          <w:p>
            <w:pPr>
              <w:pStyle w:val="p"/>
              <w:spacing w:before="0" w:after="180"/>
              <w:ind w:left="0" w:right="0"/>
              <w:rPr>
                <w:sz w:val="18"/>
                <w:szCs w:val="18"/>
                <w:bdr w:val="none" w:sz="0" w:space="0" w:color="auto"/>
                <w:vertAlign w:val="baseline"/>
              </w:rPr>
            </w:pPr>
            <w:r>
              <w:rPr>
                <w:sz w:val="18"/>
                <w:szCs w:val="18"/>
                <w:bdr w:val="none" w:sz="0" w:space="0" w:color="auto"/>
                <w:vertAlign w:val="baseline"/>
              </w:rPr>
              <w:t>Individuelle Betriebsvereinbarungen werden nicht berücksichtigt.</w:t>
            </w:r>
          </w:p>
        </w:tc>
      </w:tr>
    </w:tbl>
    <w:p/>
    <w:p>
      <w:pPr>
        <w:pStyle w:val="p"/>
        <w:pBdr>
          <w:top w:val="none" w:sz="0" w:space="0" w:color="auto"/>
          <w:left w:val="none" w:sz="0" w:space="0" w:color="auto"/>
          <w:bottom w:val="none" w:sz="0" w:space="0" w:color="auto"/>
          <w:right w:val="none" w:sz="0" w:space="0" w:color="auto"/>
        </w:pBdr>
        <w:spacing w:before="0" w:after="180"/>
        <w:ind w:left="0" w:right="0"/>
        <w:rPr>
          <w:bdr w:val="none" w:sz="0" w:space="0" w:color="auto"/>
          <w:vertAlign w:val="baseline"/>
        </w:rPr>
      </w:pPr>
      <w:r>
        <w:rPr>
          <w:bdr w:val="none" w:sz="0" w:space="0" w:color="auto"/>
          <w:vertAlign w:val="baseline"/>
        </w:rPr>
        <w:t>Die ausgefüllten Personalfragebögen werden vom Erstaussteller, z. B. dem neuen Mitarbeiter, an die verarbeitende Stelle übermittelt. Fehlende Angaben können nachträglich ergänzt werden. Neben dem Ausdruck kann bei den ausfüllbaren Microsoft Excel-Fragebögen eine Exportdatei für die DATEV-Lohnprogramme erzeugt werden. Beachten Sie die jeweiligen Hinweise.</w:t>
      </w:r>
    </w:p>
    <w:p>
      <w:pPr>
        <w:pStyle w:val="p"/>
        <w:spacing w:before="0" w:after="180"/>
        <w:ind w:left="0" w:right="0"/>
        <w:rPr>
          <w:bdr w:val="none" w:sz="0" w:space="0" w:color="auto"/>
          <w:vertAlign w:val="baseline"/>
        </w:rPr>
      </w:pPr>
      <w:r>
        <w:rPr>
          <w:bdr w:val="none" w:sz="0" w:space="0" w:color="auto"/>
          <w:vertAlign w:val="baseline"/>
        </w:rPr>
        <w:t>Die Microsoft Excel-Arbeitsmappen sind mit Microsoft Excel</w:t>
      </w:r>
      <w:r>
        <w:rPr>
          <w:rStyle w:val="b"/>
        </w:rPr>
        <w:t xml:space="preserve"> 2010</w:t>
      </w:r>
      <w:r>
        <w:rPr>
          <w:bdr w:val="none" w:sz="0" w:space="0" w:color="auto"/>
          <w:vertAlign w:val="baseline"/>
        </w:rPr>
        <w:t xml:space="preserve"> erstellt und enthalten zahlreiche Makros. In Abhängigkeit von Ihren gewählten Einstellungen in Microsoft Excel können diverse Fehlerbilder auftreten.</w:t>
      </w:r>
    </w:p>
    <w:p>
      <w:pPr>
        <w:pStyle w:val="p"/>
        <w:spacing w:before="0" w:after="180"/>
        <w:ind w:left="0" w:right="0"/>
        <w:rPr>
          <w:bdr w:val="none" w:sz="0" w:space="0" w:color="auto"/>
          <w:vertAlign w:val="baseline"/>
        </w:rPr>
      </w:pPr>
      <w:r>
        <w:rPr>
          <w:bdr w:val="none" w:sz="0" w:space="0" w:color="auto"/>
          <w:vertAlign w:val="baseline"/>
        </w:rPr>
        <w:t xml:space="preserve">Weitere Informationen finden Sie im Dokument </w:t>
      </w:r>
      <w:r>
        <w:rPr>
          <w:rStyle w:val="a"/>
        </w:rPr>
        <w:t>Sicherheitseinstellungen in Microsoft Excel für Programme der Personalwirtschaft anpassen (Dok.-Nr. 1070401)</w:t>
      </w:r>
      <w:r>
        <w:rPr>
          <w:bdr w:val="none" w:sz="0" w:space="0" w:color="auto"/>
          <w:vertAlign w:val="baseline"/>
        </w:rPr>
        <w:t>.</w:t>
      </w:r>
    </w:p>
    <w:p>
      <w:pPr>
        <w:pStyle w:val="p"/>
        <w:spacing w:before="0" w:after="180"/>
        <w:ind w:left="0" w:right="0"/>
        <w:rPr>
          <w:bdr w:val="none" w:sz="0" w:space="0" w:color="auto"/>
          <w:vertAlign w:val="baseline"/>
        </w:rPr>
      </w:pPr>
      <w:r>
        <w:rPr>
          <w:bdr w:val="none" w:sz="0" w:space="0" w:color="auto"/>
          <w:vertAlign w:val="baseline"/>
        </w:rPr>
        <w:t xml:space="preserve">Wenn Sie beim Ausfüllen des Fragebogens eine Sicherheitswarnung erhalten, fehlen unter Umständen die Herausgeberzertifikate der DATEV auf Ihrem Rechner. Installieren Sie die kostenfreien </w:t>
      </w:r>
      <w:r>
        <w:rPr>
          <w:rStyle w:val="a"/>
        </w:rPr>
        <w:t>Herausgeberzertifikate der DATEV</w:t>
      </w:r>
      <w:r>
        <w:rPr>
          <w:bdr w:val="none" w:sz="0" w:space="0" w:color="auto"/>
          <w:vertAlign w:val="baseline"/>
        </w:rPr>
        <w:t>.</w:t>
      </w:r>
    </w:p>
    <w:p>
      <w:pPr>
        <w:pStyle w:val="Heading4"/>
        <w:keepNext w:val="0"/>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Personalfragebögen auf eigener Internetseite bereitstellen</w:t>
      </w:r>
    </w:p>
    <w:p>
      <w:pPr>
        <w:pStyle w:val="p"/>
        <w:spacing w:before="0" w:after="180"/>
        <w:ind w:left="0" w:right="0"/>
        <w:rPr>
          <w:bdr w:val="none" w:sz="0" w:space="0" w:color="auto"/>
          <w:vertAlign w:val="baseline"/>
        </w:rPr>
      </w:pPr>
      <w:r>
        <w:rPr>
          <w:bdr w:val="none" w:sz="0" w:space="0" w:color="auto"/>
          <w:vertAlign w:val="baseline"/>
        </w:rPr>
        <w:t xml:space="preserve">Das Bereitstellen der ausfüllbaren Microsoft Excel-Fragebögen mit Zusatzfunktionen von DATEV auf der eigenen Internetseite ist ausschließlich nach den Vorgaben im Dokument </w:t>
      </w:r>
      <w:r>
        <w:rPr>
          <w:rStyle w:val="a"/>
        </w:rPr>
        <w:t>DATEV Info-Datenbank für die eigene Homepage verwenden (Dok.-Nr. 1036437)</w:t>
      </w:r>
      <w:r>
        <w:rPr>
          <w:bdr w:val="none" w:sz="0" w:space="0" w:color="auto"/>
          <w:vertAlign w:val="baseline"/>
        </w:rPr>
        <w:t xml:space="preserve"> möglich. </w:t>
      </w:r>
    </w:p>
    <w:p>
      <w:pPr>
        <w:pStyle w:val="p"/>
        <w:spacing w:before="0" w:after="180"/>
        <w:ind w:left="0" w:right="0"/>
        <w:rPr>
          <w:bdr w:val="none" w:sz="0" w:space="0" w:color="auto"/>
          <w:vertAlign w:val="baseline"/>
        </w:rPr>
      </w:pPr>
      <w:r>
        <w:rPr>
          <w:bdr w:val="none" w:sz="0" w:space="0" w:color="auto"/>
          <w:vertAlign w:val="baseline"/>
        </w:rPr>
        <w:t>Die veränderbaren Microsoft Word-Fragebögen sind davon ausgenommen und können auf der eigenen Internetseite veröffentlicht werden. Die Aktualität dieser Microsoft Word-Fragebögen ist dann eigenständig zu prüfen.</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4 Ausfüllbare Microsoft Excel-Fragebögen mit Zusatzfunktionen</w:t>
      </w:r>
    </w:p>
    <w:p>
      <w:pPr>
        <w:pStyle w:val="p"/>
        <w:spacing w:before="0" w:after="180"/>
        <w:ind w:left="0" w:right="0"/>
        <w:rPr>
          <w:bdr w:val="none" w:sz="0" w:space="0" w:color="auto"/>
          <w:vertAlign w:val="baseline"/>
        </w:rPr>
      </w:pPr>
      <w:r>
        <w:rPr>
          <w:bdr w:val="none" w:sz="0" w:space="0" w:color="auto"/>
          <w:vertAlign w:val="baseline"/>
        </w:rPr>
        <w:t xml:space="preserve">Die Erfassungsmaske der Microsoft Excel-Arbeitsmappen entspricht nicht dem Druckbild. Um den Personalfragebogen in einer für den Druck angepassten Form darzustellen und auszudrucken, klicken Sie auf die Schaltfläche </w:t>
      </w:r>
      <w:r>
        <w:rPr>
          <w:rStyle w:val="b"/>
        </w:rPr>
        <w:t>Drucken</w:t>
      </w:r>
      <w:r>
        <w:rPr>
          <w:bdr w:val="none" w:sz="0" w:space="0" w:color="auto"/>
          <w:vertAlign w:val="baseline"/>
        </w:rPr>
        <w:t>.</w:t>
      </w:r>
    </w:p>
    <w:p>
      <w:pPr>
        <w:pStyle w:val="p"/>
        <w:spacing w:before="0" w:after="180"/>
        <w:ind w:left="0" w:right="0"/>
        <w:rPr>
          <w:bdr w:val="none" w:sz="0" w:space="0" w:color="auto"/>
          <w:vertAlign w:val="baseline"/>
        </w:rPr>
      </w:pPr>
      <w:r>
        <w:rPr>
          <w:bdr w:val="none" w:sz="0" w:space="0" w:color="auto"/>
          <w:vertAlign w:val="baseline"/>
        </w:rPr>
        <w:t xml:space="preserve">Über die Schaltfläche </w:t>
      </w:r>
      <w:r>
        <w:rPr>
          <w:rStyle w:val="b"/>
        </w:rPr>
        <w:t>Exportdatei für Lohn-Software erzeugen</w:t>
      </w:r>
      <w:r>
        <w:rPr>
          <w:bdr w:val="none" w:sz="0" w:space="0" w:color="auto"/>
          <w:vertAlign w:val="baseline"/>
        </w:rPr>
        <w:t>, wird eine ASCII-Datei (Dateinamen-Erweiterung *.txt) erzeugt. Diese Datei kann über die Stammdaten-Importschnittstelle von Lohn und Gehalt oder LODAS importiert werden.</w:t>
      </w:r>
    </w:p>
    <w:p>
      <w:pPr>
        <w:pStyle w:val="p"/>
        <w:spacing w:before="0" w:after="180"/>
        <w:ind w:left="0" w:right="0"/>
        <w:rPr>
          <w:bdr w:val="none" w:sz="0" w:space="0" w:color="auto"/>
          <w:vertAlign w:val="baseline"/>
        </w:rPr>
      </w:pPr>
      <w:r>
        <w:rPr>
          <w:bdr w:val="none" w:sz="0" w:space="0" w:color="auto"/>
          <w:vertAlign w:val="baseline"/>
        </w:rPr>
        <w:t xml:space="preserve">In Lohn und Gehalt importieren Sie diese Datei auf Kanzleiebene über den Menüpunkt </w:t>
      </w:r>
      <w:r>
        <w:rPr>
          <w:rStyle w:val="b"/>
        </w:rPr>
        <w:t>Extras | Stammdatenimport...</w:t>
      </w:r>
      <w:r>
        <w:rPr>
          <w:bdr w:val="none" w:sz="0" w:space="0" w:color="auto"/>
          <w:vertAlign w:val="baseline"/>
        </w:rPr>
        <w:t xml:space="preserve">. Die Vorgehensweise finden Sie auch in der Programmhilfe von Lohn und Gehalt. Dazu in der Programmhilfe die Registerkarte </w:t>
      </w:r>
      <w:r>
        <w:rPr>
          <w:rStyle w:val="b"/>
        </w:rPr>
        <w:t>Suchen</w:t>
      </w:r>
      <w:r>
        <w:rPr>
          <w:bdr w:val="none" w:sz="0" w:space="0" w:color="auto"/>
          <w:vertAlign w:val="baseline"/>
        </w:rPr>
        <w:t xml:space="preserve"> wählen und den Suchbegriff „Übernehmen von Stammdaten nach Lohn und Gehalt“ erfassen.</w:t>
      </w:r>
    </w:p>
    <w:p>
      <w:pPr>
        <w:pStyle w:val="p"/>
        <w:spacing w:before="0" w:after="180"/>
        <w:ind w:left="0" w:right="0"/>
        <w:rPr>
          <w:bdr w:val="none" w:sz="0" w:space="0" w:color="auto"/>
          <w:vertAlign w:val="baseline"/>
        </w:rPr>
      </w:pPr>
      <w:r>
        <w:rPr>
          <w:bdr w:val="none" w:sz="0" w:space="0" w:color="auto"/>
          <w:vertAlign w:val="baseline"/>
        </w:rPr>
        <w:t xml:space="preserve">In LODAS importieren Sie die Datei über den Menüpunkt </w:t>
      </w:r>
      <w:r>
        <w:rPr>
          <w:rStyle w:val="b"/>
        </w:rPr>
        <w:t>Mandant | Daten übernehmen | ASCII-Import</w:t>
      </w:r>
      <w:r>
        <w:rPr>
          <w:bdr w:val="none" w:sz="0" w:space="0" w:color="auto"/>
          <w:vertAlign w:val="baseline"/>
        </w:rPr>
        <w:t xml:space="preserve">. Die Vorgehensweise finden Sie auch in der Programmhilfe von LODAS. Dazu in der Programmhilfe die Registerkarte </w:t>
      </w:r>
      <w:r>
        <w:rPr>
          <w:rStyle w:val="b"/>
        </w:rPr>
        <w:t>Suchen</w:t>
      </w:r>
      <w:r>
        <w:rPr>
          <w:bdr w:val="none" w:sz="0" w:space="0" w:color="auto"/>
          <w:vertAlign w:val="baseline"/>
        </w:rPr>
        <w:t xml:space="preserve"> wählen und den Suchbegriff „Lohndaten aus einem externen Programm importieren“ erfassen. </w:t>
      </w:r>
    </w:p>
    <w:p>
      <w:pPr>
        <w:pStyle w:val="p"/>
        <w:spacing w:before="0" w:after="180"/>
        <w:ind w:left="0" w:right="0"/>
        <w:rPr>
          <w:bdr w:val="none" w:sz="0" w:space="0" w:color="auto"/>
          <w:vertAlign w:val="baseline"/>
        </w:rPr>
      </w:pPr>
      <w:r>
        <w:rPr>
          <w:bdr w:val="none" w:sz="0" w:space="0" w:color="auto"/>
          <w:vertAlign w:val="baseline"/>
        </w:rPr>
        <w:t xml:space="preserve">Ein Großteil der erfassten </w:t>
      </w:r>
      <w:r>
        <w:rPr>
          <w:rStyle w:val="a"/>
        </w:rPr>
        <w:t>Stammdaten (pdf)</w:t>
      </w:r>
      <w:r>
        <w:rPr>
          <w:bdr w:val="none" w:sz="0" w:space="0" w:color="auto"/>
          <w:vertAlign w:val="baseline"/>
        </w:rPr>
        <w:t xml:space="preserve"> (PDF-Datei, Stand 11.11.2017) lässt sich nach Lohn und Gehalt oder LODAS importieren.</w:t>
      </w:r>
    </w:p>
    <w:p>
      <w:pPr>
        <w:pStyle w:val="p"/>
        <w:spacing w:before="0" w:after="180"/>
        <w:ind w:left="0" w:right="0"/>
        <w:rPr>
          <w:bdr w:val="none" w:sz="0" w:space="0" w:color="auto"/>
          <w:vertAlign w:val="baseline"/>
        </w:rPr>
      </w:pPr>
      <w:r>
        <w:rPr>
          <w:bdr w:val="none" w:sz="0" w:space="0" w:color="auto"/>
          <w:vertAlign w:val="baseline"/>
        </w:rPr>
        <w:t xml:space="preserve">Die Exportdatei (.txt) ist nicht für den Datenaustausch zwischen Erstaussteller und weiterverarbeitender Stelle geeignet, da nicht alle erfassten Informationen in der Datei enthalten sind. Um Rückfragen und Informationsverlust zu vermeiden, übermitteln Sie zusätzlich den komplett ausgefüllten Personalfragebogen. </w:t>
      </w:r>
    </w:p>
    <w:p>
      <w:pPr>
        <w:pStyle w:val="p"/>
        <w:spacing w:before="0" w:after="180"/>
        <w:ind w:left="0" w:right="0"/>
        <w:rPr>
          <w:bdr w:val="none" w:sz="0" w:space="0" w:color="auto"/>
          <w:vertAlign w:val="baseline"/>
        </w:rPr>
      </w:pPr>
      <w:r>
        <w:rPr>
          <w:bdr w:val="none" w:sz="0" w:space="0" w:color="auto"/>
          <w:vertAlign w:val="baseline"/>
        </w:rPr>
        <w:t>Folgende Fragebögen stehen zur Verfügung:</w:t>
      </w:r>
    </w:p>
    <w:p>
      <w:pPr>
        <w:pStyle w:val="lip"/>
        <w:numPr>
          <w:ilvl w:val="0"/>
          <w:numId w:val="3"/>
        </w:numPr>
        <w:spacing w:before="0" w:after="180" w:line="300" w:lineRule="atLeast"/>
        <w:ind w:left="600" w:right="0" w:hanging="192"/>
        <w:jc w:val="left"/>
        <w:rPr>
          <w:bdr w:val="none" w:sz="0" w:space="0" w:color="auto"/>
          <w:vertAlign w:val="baseline"/>
        </w:rPr>
      </w:pPr>
      <w:r>
        <w:rPr>
          <w:rStyle w:val="a"/>
        </w:rPr>
        <w:t>Personalfragebogen für neue Mitarbeiter</w:t>
      </w:r>
      <w:r>
        <w:rPr>
          <w:bdr w:val="none" w:sz="0" w:space="0" w:color="auto"/>
          <w:vertAlign w:val="baseline"/>
        </w:rPr>
        <w:t xml:space="preserve"> (Microsoft Excel-Arbeitsmappe, Stand 01/2019)</w:t>
      </w:r>
    </w:p>
    <w:p>
      <w:pPr>
        <w:pStyle w:val="lip"/>
        <w:numPr>
          <w:ilvl w:val="0"/>
          <w:numId w:val="3"/>
        </w:numPr>
        <w:spacing w:before="0" w:after="180" w:line="300" w:lineRule="atLeast"/>
        <w:ind w:left="600" w:right="0" w:hanging="192"/>
        <w:jc w:val="left"/>
        <w:rPr>
          <w:bdr w:val="none" w:sz="0" w:space="0" w:color="auto"/>
          <w:vertAlign w:val="baseline"/>
        </w:rPr>
      </w:pPr>
      <w:r>
        <w:rPr>
          <w:rStyle w:val="a"/>
        </w:rPr>
        <w:t>Personalfragebogen für geringfügig (Minijob) oder kurzfristig Beschäftigte</w:t>
      </w:r>
      <w:r>
        <w:rPr>
          <w:bdr w:val="none" w:sz="0" w:space="0" w:color="auto"/>
          <w:vertAlign w:val="baseline"/>
        </w:rPr>
        <w:t xml:space="preserve"> (Microsoft Excel-Arbeitsmappe, Stand 01/2019)</w:t>
      </w:r>
    </w:p>
    <w:p>
      <w:pPr>
        <w:pStyle w:val="lip"/>
        <w:numPr>
          <w:ilvl w:val="0"/>
          <w:numId w:val="3"/>
        </w:numPr>
        <w:spacing w:before="0" w:after="180" w:line="300" w:lineRule="atLeast"/>
        <w:ind w:left="600" w:right="0" w:hanging="192"/>
        <w:jc w:val="left"/>
        <w:rPr>
          <w:bdr w:val="none" w:sz="0" w:space="0" w:color="auto"/>
          <w:vertAlign w:val="baseline"/>
        </w:rPr>
      </w:pPr>
      <w:r>
        <w:rPr>
          <w:rStyle w:val="a"/>
        </w:rPr>
        <w:t>Personalfragebogen für Auszubildende</w:t>
      </w:r>
      <w:r>
        <w:rPr>
          <w:bdr w:val="none" w:sz="0" w:space="0" w:color="auto"/>
          <w:vertAlign w:val="baseline"/>
        </w:rPr>
        <w:t xml:space="preserve"> (Microsoft Excel-Arbeitsmappe, Stand 01/2019)</w:t>
      </w:r>
    </w:p>
    <w:p>
      <w:pPr>
        <w:pStyle w:val="Heading4"/>
        <w:keepNext w:val="0"/>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Englische Fassungen</w:t>
      </w:r>
    </w:p>
    <w:p>
      <w:pPr>
        <w:pStyle w:val="p"/>
        <w:spacing w:before="0" w:after="180"/>
        <w:ind w:left="0" w:right="0"/>
        <w:rPr>
          <w:bdr w:val="none" w:sz="0" w:space="0" w:color="auto"/>
          <w:vertAlign w:val="baseline"/>
        </w:rPr>
      </w:pPr>
      <w:r>
        <w:rPr>
          <w:bdr w:val="none" w:sz="0" w:space="0" w:color="auto"/>
          <w:vertAlign w:val="baseline"/>
        </w:rPr>
        <w:t>Die folgenden deutsch-englischen Personalfragebögen sind ebenfalls mit Microsoft Excel 2010 erstellt. Beachten Sie die oben genannten Hinweise zu den Microsoft Excel-Fragebögen.</w:t>
      </w:r>
    </w:p>
    <w:p>
      <w:pPr>
        <w:pStyle w:val="lip"/>
        <w:numPr>
          <w:ilvl w:val="0"/>
          <w:numId w:val="4"/>
        </w:numPr>
        <w:spacing w:before="0" w:after="180" w:line="300" w:lineRule="atLeast"/>
        <w:ind w:left="600" w:right="0" w:hanging="192"/>
        <w:jc w:val="left"/>
        <w:rPr>
          <w:bdr w:val="none" w:sz="0" w:space="0" w:color="auto"/>
          <w:vertAlign w:val="baseline"/>
        </w:rPr>
      </w:pPr>
      <w:r>
        <w:rPr>
          <w:rStyle w:val="a"/>
        </w:rPr>
        <w:t>Englischer Personalfragebogen für neue Mitarbeiter</w:t>
      </w:r>
      <w:r>
        <w:rPr>
          <w:bdr w:val="none" w:sz="0" w:space="0" w:color="auto"/>
          <w:vertAlign w:val="baseline"/>
        </w:rPr>
        <w:t xml:space="preserve"> (Microsoft Excel-Arbeitsmappe, Stand 01/2019)</w:t>
      </w:r>
    </w:p>
    <w:p>
      <w:pPr>
        <w:pStyle w:val="lip"/>
        <w:numPr>
          <w:ilvl w:val="0"/>
          <w:numId w:val="4"/>
        </w:numPr>
        <w:spacing w:before="0" w:after="180" w:line="300" w:lineRule="atLeast"/>
        <w:ind w:left="600" w:right="0" w:hanging="192"/>
        <w:jc w:val="left"/>
        <w:rPr>
          <w:bdr w:val="none" w:sz="0" w:space="0" w:color="auto"/>
          <w:vertAlign w:val="baseline"/>
        </w:rPr>
      </w:pPr>
      <w:r>
        <w:rPr>
          <w:rStyle w:val="a"/>
        </w:rPr>
        <w:t>Englischer Personalfragebogen für geringfügig (Minijob) oder kurzfristig Beschäftigte</w:t>
      </w:r>
      <w:r>
        <w:rPr>
          <w:bdr w:val="none" w:sz="0" w:space="0" w:color="auto"/>
          <w:vertAlign w:val="baseline"/>
        </w:rPr>
        <w:t xml:space="preserve"> (Microsoft Excel-Arbeitsmappe, Stand 01/2019)</w:t>
      </w:r>
    </w:p>
    <w:p>
      <w:pPr>
        <w:pStyle w:val="lip"/>
        <w:numPr>
          <w:ilvl w:val="0"/>
          <w:numId w:val="4"/>
        </w:numPr>
        <w:spacing w:before="0" w:after="180" w:line="300" w:lineRule="atLeast"/>
        <w:ind w:left="600" w:right="0" w:hanging="192"/>
        <w:jc w:val="left"/>
        <w:rPr>
          <w:bdr w:val="none" w:sz="0" w:space="0" w:color="auto"/>
          <w:vertAlign w:val="baseline"/>
        </w:rPr>
      </w:pPr>
      <w:r>
        <w:rPr>
          <w:rStyle w:val="a"/>
        </w:rPr>
        <w:t>Englischer Personalfragebogen für Auszubildende</w:t>
      </w:r>
      <w:r>
        <w:rPr>
          <w:bdr w:val="none" w:sz="0" w:space="0" w:color="auto"/>
          <w:vertAlign w:val="baseline"/>
        </w:rPr>
        <w:t xml:space="preserve"> (Microsoft Excel-Arbeitsmappe, Stand 01/2019) </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5 Veränderbare Microsoft Word-Fragebögen</w:t>
      </w:r>
    </w:p>
    <w:p>
      <w:pPr>
        <w:pStyle w:val="p"/>
        <w:spacing w:before="0" w:after="180"/>
        <w:ind w:left="0" w:right="0"/>
        <w:rPr>
          <w:bdr w:val="none" w:sz="0" w:space="0" w:color="auto"/>
          <w:vertAlign w:val="baseline"/>
        </w:rPr>
      </w:pPr>
      <w:r>
        <w:rPr>
          <w:bdr w:val="none" w:sz="0" w:space="0" w:color="auto"/>
          <w:vertAlign w:val="baseline"/>
        </w:rPr>
        <w:t xml:space="preserve">Die Microsoft Word-Dateien können individuell umgestaltet werden. Sie können z. B. Bezeichnungen und Texte ändern, Felder und Zeilen entfernen oder hinzufügen. </w:t>
      </w:r>
    </w:p>
    <w:p>
      <w:pPr>
        <w:pStyle w:val="p"/>
        <w:spacing w:before="0" w:after="180"/>
        <w:ind w:left="0" w:right="0"/>
        <w:rPr>
          <w:bdr w:val="none" w:sz="0" w:space="0" w:color="auto"/>
          <w:vertAlign w:val="baseline"/>
        </w:rPr>
      </w:pPr>
      <w:r>
        <w:rPr>
          <w:bdr w:val="none" w:sz="0" w:space="0" w:color="auto"/>
          <w:vertAlign w:val="baseline"/>
        </w:rPr>
        <w:t>Folgende Fragebögen stehen zur Verfügung:</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für neue Mitarbeiter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für geringfügig (Minijob) oder kurzfristig Beschäftigte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Angaben zur Erstellung einer Sofortmeldung (docx)</w:t>
      </w:r>
      <w:r>
        <w:rPr>
          <w:bdr w:val="none" w:sz="0" w:space="0" w:color="auto"/>
          <w:vertAlign w:val="baseline"/>
        </w:rPr>
        <w:t xml:space="preserve"> (Microsoft Word-Datei, Stand 01/2019) </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für Auszubildende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AAG Fehlzeiten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(Kündigung) (docx)</w:t>
      </w:r>
      <w:r>
        <w:rPr>
          <w:bdr w:val="none" w:sz="0" w:space="0" w:color="auto"/>
          <w:vertAlign w:val="baseline"/>
        </w:rPr>
        <w:t xml:space="preserve"> (Microsoft Word-Datei, Stand 01/2019)</w:t>
      </w:r>
    </w:p>
    <w:p>
      <w:pPr>
        <w:pStyle w:val="lip"/>
        <w:numPr>
          <w:ilvl w:val="0"/>
          <w:numId w:val="5"/>
        </w:numPr>
        <w:spacing w:before="0" w:after="180" w:line="300" w:lineRule="atLeast"/>
        <w:ind w:left="600" w:right="0" w:hanging="192"/>
        <w:jc w:val="left"/>
        <w:rPr>
          <w:bdr w:val="none" w:sz="0" w:space="0" w:color="auto"/>
          <w:vertAlign w:val="baseline"/>
        </w:rPr>
      </w:pPr>
      <w:r>
        <w:rPr>
          <w:rStyle w:val="a"/>
        </w:rPr>
        <w:t>Personalfragebogen (Änderung der Wochenarbeitszeit / Änderung der Befristung / Ausbildungsende (docx)</w:t>
      </w:r>
      <w:r>
        <w:rPr>
          <w:bdr w:val="none" w:sz="0" w:space="0" w:color="auto"/>
          <w:vertAlign w:val="baseline"/>
        </w:rPr>
        <w:t xml:space="preserve"> (Microsoft Word-Datei, Stand 01/2019)</w:t>
      </w:r>
    </w:p>
    <w:p>
      <w:pPr>
        <w:pStyle w:val="Heading4"/>
        <w:keepNext w:val="0"/>
        <w:spacing w:before="270" w:after="90"/>
        <w:ind w:left="0" w:right="0"/>
        <w:outlineLvl w:val="9"/>
        <w:rPr>
          <w:rFonts w:ascii="Segoe UI Semibold" w:eastAsia="Segoe UI Semibold" w:hAnsi="Segoe UI Semibold" w:cs="Segoe UI Semibold"/>
          <w:b w:val="0"/>
          <w:bCs w:val="0"/>
          <w:sz w:val="22"/>
          <w:szCs w:val="22"/>
          <w:bdr w:val="none" w:sz="0" w:space="0" w:color="auto"/>
          <w:vertAlign w:val="baseline"/>
        </w:rPr>
      </w:pPr>
      <w:r>
        <w:rPr>
          <w:i w:val="0"/>
          <w:sz w:val="22"/>
          <w:szCs w:val="22"/>
          <w:bdr w:val="none" w:sz="0" w:space="0" w:color="auto"/>
          <w:vertAlign w:val="baseline"/>
        </w:rPr>
        <w:t>Englische Fassungen</w:t>
      </w:r>
    </w:p>
    <w:p>
      <w:pPr>
        <w:pStyle w:val="p"/>
        <w:spacing w:before="0" w:after="180"/>
        <w:ind w:left="0" w:right="0"/>
        <w:rPr>
          <w:bdr w:val="none" w:sz="0" w:space="0" w:color="auto"/>
          <w:vertAlign w:val="baseline"/>
        </w:rPr>
      </w:pPr>
      <w:r>
        <w:rPr>
          <w:bdr w:val="none" w:sz="0" w:space="0" w:color="auto"/>
          <w:vertAlign w:val="baseline"/>
        </w:rPr>
        <w:t>Die folgenden Personalfragebögen liegen auch in einer englischen Übersetzung vor und können individuell angepasst werden:</w:t>
      </w:r>
    </w:p>
    <w:p>
      <w:pPr>
        <w:pStyle w:val="lip"/>
        <w:numPr>
          <w:ilvl w:val="0"/>
          <w:numId w:val="6"/>
        </w:numPr>
        <w:spacing w:before="0" w:after="180" w:line="300" w:lineRule="atLeast"/>
        <w:ind w:left="600" w:right="0" w:hanging="192"/>
        <w:jc w:val="left"/>
        <w:rPr>
          <w:bdr w:val="none" w:sz="0" w:space="0" w:color="auto"/>
          <w:vertAlign w:val="baseline"/>
        </w:rPr>
      </w:pPr>
      <w:r>
        <w:rPr>
          <w:rStyle w:val="a"/>
        </w:rPr>
        <w:t>Englischer Personalfragebogen für neue Mitarbeiter (docx)</w:t>
      </w:r>
      <w:r>
        <w:rPr>
          <w:bdr w:val="none" w:sz="0" w:space="0" w:color="auto"/>
          <w:vertAlign w:val="baseline"/>
        </w:rPr>
        <w:t xml:space="preserve"> (Microsoft Word-Datei, Stand 01/2019)</w:t>
      </w:r>
    </w:p>
    <w:p>
      <w:pPr>
        <w:pStyle w:val="lip"/>
        <w:numPr>
          <w:ilvl w:val="0"/>
          <w:numId w:val="6"/>
        </w:numPr>
        <w:spacing w:before="0" w:after="180" w:line="300" w:lineRule="atLeast"/>
        <w:ind w:left="600" w:right="0" w:hanging="192"/>
        <w:jc w:val="left"/>
        <w:rPr>
          <w:bdr w:val="none" w:sz="0" w:space="0" w:color="auto"/>
          <w:vertAlign w:val="baseline"/>
        </w:rPr>
      </w:pPr>
      <w:r>
        <w:rPr>
          <w:rStyle w:val="a"/>
        </w:rPr>
        <w:t>Englischer Personalfragebogen für geringfügig (Minijob) oder kurzfristig Beschäftigte (docx)</w:t>
      </w:r>
      <w:r>
        <w:rPr>
          <w:bdr w:val="none" w:sz="0" w:space="0" w:color="auto"/>
          <w:vertAlign w:val="baseline"/>
        </w:rPr>
        <w:t xml:space="preserve"> (Microsoft Word-Datei, Stand 01/2019)</w:t>
      </w:r>
    </w:p>
    <w:p>
      <w:pPr>
        <w:pStyle w:val="lip"/>
        <w:numPr>
          <w:ilvl w:val="0"/>
          <w:numId w:val="6"/>
        </w:numPr>
        <w:spacing w:before="0" w:after="180" w:line="300" w:lineRule="atLeast"/>
        <w:ind w:left="600" w:right="0" w:hanging="192"/>
        <w:jc w:val="left"/>
        <w:rPr>
          <w:bdr w:val="none" w:sz="0" w:space="0" w:color="auto"/>
          <w:vertAlign w:val="baseline"/>
        </w:rPr>
      </w:pPr>
      <w:r>
        <w:rPr>
          <w:rStyle w:val="a"/>
        </w:rPr>
        <w:t>Englischer Personalfragebogen: Angaben zur Erstellung einer Sofortmeldung (docx)</w:t>
      </w:r>
      <w:r>
        <w:rPr>
          <w:bdr w:val="none" w:sz="0" w:space="0" w:color="auto"/>
          <w:vertAlign w:val="baseline"/>
        </w:rPr>
        <w:t xml:space="preserve"> (Microsoft Word-Datei, Stand 01/2019) </w:t>
      </w:r>
    </w:p>
    <w:p>
      <w:pPr>
        <w:pStyle w:val="Heading2"/>
        <w:keepNext w:val="0"/>
        <w:spacing w:before="540" w:after="90"/>
        <w:ind w:left="0" w:right="0"/>
        <w:outlineLvl w:val="9"/>
        <w:rPr>
          <w:rFonts w:ascii="Compatil DATEV" w:eastAsia="Compatil DATEV" w:hAnsi="Compatil DATEV" w:cs="Compatil DATEV"/>
          <w:b w:val="0"/>
          <w:bCs w:val="0"/>
          <w:color w:val="039A9A"/>
          <w:sz w:val="31"/>
          <w:szCs w:val="31"/>
          <w:bdr w:val="none" w:sz="0" w:space="0" w:color="auto"/>
          <w:vertAlign w:val="baseline"/>
        </w:rPr>
      </w:pPr>
      <w:r>
        <w:rPr>
          <w:i w:val="0"/>
          <w:iCs w:val="0"/>
          <w:sz w:val="31"/>
          <w:szCs w:val="31"/>
          <w:bdr w:val="none" w:sz="0" w:space="0" w:color="auto"/>
          <w:vertAlign w:val="baseline"/>
        </w:rPr>
        <w:t>Kontextbezogene Links</w:t>
      </w:r>
    </w:p>
    <w:p>
      <w:pPr>
        <w:pStyle w:val="areaForContextcontextGroup"/>
        <w:spacing w:before="360" w:after="200"/>
        <w:ind w:left="0" w:right="0"/>
        <w:rPr>
          <w:rFonts w:ascii="Compatil DATEV" w:eastAsia="Compatil DATEV" w:hAnsi="Compatil DATEV" w:cs="Compatil DATEV"/>
          <w:b w:val="0"/>
          <w:bCs w:val="0"/>
          <w:color w:val="039A9A"/>
          <w:sz w:val="25"/>
          <w:szCs w:val="25"/>
          <w:bdr w:val="none" w:sz="0" w:space="0" w:color="auto"/>
          <w:vertAlign w:val="baseline"/>
        </w:rPr>
      </w:pPr>
      <w:r>
        <w:rPr>
          <w:rFonts w:ascii="Compatil DATEV" w:eastAsia="Compatil DATEV" w:hAnsi="Compatil DATEV" w:cs="Compatil DATEV"/>
          <w:b w:val="0"/>
          <w:bCs w:val="0"/>
          <w:color w:val="039A9A"/>
          <w:sz w:val="25"/>
          <w:szCs w:val="25"/>
          <w:bdr w:val="none" w:sz="0" w:space="0" w:color="auto"/>
          <w:vertAlign w:val="baseline"/>
        </w:rPr>
        <w:t xml:space="preserve">Andere Nutzer sahen auch: </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Personalfragebogen für Geringfügige Beschäftigung / Gleitzone (Anhang 18) - Checkliste</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Personalfragebogen - Muster</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Arbeitsvertrag für geringfügig entlohnte Beschäftigte</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Mindestlohn Aufzeichnungspflichten: Excel-Arbeitsmappe zur Dokumentation der Arbeitszeiten</w:t>
      </w:r>
    </w:p>
    <w:p>
      <w:pPr>
        <w:pStyle w:val="areaForContextolli"/>
        <w:numPr>
          <w:ilvl w:val="0"/>
          <w:numId w:val="7"/>
        </w:numPr>
        <w:spacing w:before="0" w:after="60"/>
        <w:ind w:left="300" w:right="0" w:hanging="192"/>
        <w:jc w:val="left"/>
        <w:rPr>
          <w:bdr w:val="none" w:sz="0" w:space="0" w:color="auto"/>
          <w:vertAlign w:val="baseline"/>
        </w:rPr>
      </w:pPr>
      <w:r>
        <w:rPr>
          <w:bdr w:val="none" w:sz="0" w:space="0" w:color="auto"/>
          <w:vertAlign w:val="baseline"/>
        </w:rPr>
        <w:t>Geringfügige Beschäftigung (Minijob)</w:t>
      </w:r>
    </w:p>
    <w:p>
      <w:pPr>
        <w:pStyle w:val="Copyright"/>
        <w:pBdr>
          <w:top w:val="none" w:sz="0" w:space="10" w:color="auto"/>
          <w:left w:val="none" w:sz="0" w:space="0" w:color="auto"/>
          <w:bottom w:val="none" w:sz="0" w:space="0" w:color="auto"/>
          <w:right w:val="none" w:sz="0" w:space="0" w:color="auto"/>
        </w:pBdr>
        <w:spacing w:before="0" w:after="0"/>
        <w:ind w:left="0" w:right="0"/>
        <w:rPr>
          <w:color w:val="CBCAC9"/>
          <w:bdr w:val="none" w:sz="0" w:space="0" w:color="auto"/>
          <w:vertAlign w:val="baseline"/>
        </w:rPr>
      </w:pPr>
      <w:r>
        <w:rPr>
          <w:bdr w:val="none" w:sz="0" w:space="0" w:color="auto"/>
          <w:vertAlign w:val="baseline"/>
        </w:rPr>
        <w:t>Copyright © DATEV eG</w:t>
      </w:r>
    </w:p>
    <w:sectPr>
      <w:footerReference w:type="default" r:id="rId5"/>
      <w:pgSz w:w="11906" w:h="16838"/>
      <w:pgMar w:right="800" w:left="800"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210C31D8-2F26-4B71-B8B5-097F39AB042B}"/>
  </w:font>
  <w:font w:name="Compatil DATEV">
    <w:altName w:val="Nyala"/>
    <w:panose1 w:val="02060503060505020203"/>
    <w:charset w:val="00"/>
    <w:family w:val="roman"/>
    <w:pitch w:val="variable"/>
    <w:sig w:usb0="800000A7" w:usb1="00000040" w:usb2="00000000" w:usb3="00000000" w:csb0="0000009B" w:csb1="00000000"/>
    <w:embedRegular r:id="rId2" w:fontKey="{951717BC-2050-454D-8015-19783E21A7AA}"/>
    <w:embedItalic r:id="rId3" w:fontKey="{1B3005C0-75D2-479C-B103-F6B968FBE8B3}"/>
  </w:font>
  <w:font w:name="Segoe UI Semibold">
    <w:panose1 w:val="020B0702040204020203"/>
    <w:charset w:val="00"/>
    <w:family w:val="swiss"/>
    <w:pitch w:val="variable"/>
    <w:sig w:usb0="E00002FF" w:usb1="4000A47B" w:usb2="00000001" w:usb3="00000000" w:csb0="0000019F" w:csb1="00000000"/>
    <w:embedRegular r:id="rId4" w:fontKey="{D5C1D0B5-8DC4-4982-90A3-C647E60E3EBD}"/>
    <w:embedItalic r:id="rId5" w:fontKey="{6F547F84-A449-4AE1-81C7-22A92C3C78CF}"/>
  </w:font>
  <w:font w:name="Verdana">
    <w:panose1 w:val="020B0604030504040204"/>
    <w:charset w:val="00"/>
    <w:family w:val="swiss"/>
    <w:pitch w:val="variable"/>
    <w:sig w:usb0="A10006FF" w:usb1="4000205B" w:usb2="00000010" w:usb3="00000000" w:csb0="0000019F" w:csb1="00000000"/>
    <w:embedRegular r:id="rId6" w:fontKey="{6194ADB8-9672-469A-BA0D-7B7922AC9B4F}"/>
  </w:font>
  <w:font w:name="Cambria">
    <w:panose1 w:val="02040503050406030204"/>
    <w:charset w:val="00"/>
    <w:family w:val="roman"/>
    <w:pitch w:val="variable"/>
    <w:sig w:usb0="E00002FF" w:usb1="400004FF" w:usb2="00000000" w:usb3="00000000" w:csb0="0000019F" w:csb1="00000000"/>
    <w:embedRegular r:id="rId7" w:fontKey="{A4DB8F76-AB89-4EE3-844F-A9FD2DC77DBE}"/>
  </w:font>
  <w:font w:name="Calibri">
    <w:panose1 w:val="020F0502020204030204"/>
    <w:charset w:val="00"/>
    <w:family w:val="swiss"/>
    <w:pitch w:val="variable"/>
    <w:sig w:usb0="E00002FF" w:usb1="4000ACFF" w:usb2="00000001" w:usb3="00000000" w:csb0="0000019F" w:csb1="00000000"/>
    <w:embedRegular r:id="rId8" w:fontKey="{CEF7E9EC-5CDD-4910-812C-01414FF17B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79"/>
      <w:gridCol w:w="380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Borders>
            <w:top w:val="single" w:sz="4" w:space="0" w:color="auto"/>
            <w:left w:val="nil"/>
            <w:bottom w:val="nil"/>
            <w:right w:val="nil"/>
          </w:tcBorders>
          <w:tcMar>
            <w:top w:w="200" w:type="dxa"/>
          </w:tcMar>
        </w:tcPr>
        <w:p>
          <w:pPr>
            <w:jc w:val="left"/>
            <w:rPr>
              <w:rFonts w:ascii="Verdana" w:eastAsia="Verdana" w:hAnsi="Verdana" w:cs="Verdana"/>
              <w:sz w:val="20"/>
            </w:rPr>
          </w:pPr>
          <w:r>
            <w:rPr>
              <w:rFonts w:ascii="Verdana" w:eastAsia="Verdana" w:hAnsi="Verdana" w:cs="Verdana"/>
              <w:sz w:val="20"/>
            </w:rPr>
            <w:t>Dokument 1035006</w:t>
          </w:r>
        </w:p>
      </w:tc>
      <w:tc>
        <w:tcPr>
          <w:tcBorders>
            <w:top w:val="single" w:sz="4" w:space="0" w:color="auto"/>
            <w:left w:val="nil"/>
            <w:bottom w:val="nil"/>
            <w:right w:val="nil"/>
          </w:tcBorders>
          <w:tcMar>
            <w:top w:w="240" w:type="dxa"/>
          </w:tcMar>
        </w:tcPr>
        <w:p>
          <w:pPr>
            <w:jc w:val="right"/>
            <w:rPr>
              <w:rFonts w:ascii="Verdana" w:eastAsia="Verdana" w:hAnsi="Verdana" w:cs="Verdana"/>
              <w:sz w:val="20"/>
            </w:rPr>
          </w:pPr>
          <w:r>
            <w:rPr>
              <w:rFonts w:ascii="Verdana" w:eastAsia="Verdana" w:hAnsi="Verdana" w:cs="Verdana"/>
              <w:sz w:val="20"/>
            </w:rPr>
            <w:t xml:space="preserve">Seite </w:t>
          </w:r>
          <w:r>
            <w:rPr>
              <w:rFonts w:ascii="Verdana" w:eastAsia="Verdana" w:hAnsi="Verdana" w:cs="Verdana"/>
              <w:sz w:val="20"/>
            </w:rPr>
            <w:fldChar w:fldCharType="begin"/>
          </w:r>
          <w:r>
            <w:rPr>
              <w:rFonts w:ascii="Verdana" w:eastAsia="Verdana" w:hAnsi="Verdana" w:cs="Verdana"/>
              <w:sz w:val="20"/>
            </w:rPr>
            <w:instrText>PAGE</w:instrText>
          </w:r>
          <w:r>
            <w:rPr>
              <w:rFonts w:ascii="Verdana" w:eastAsia="Verdana" w:hAnsi="Verdana" w:cs="Verdana"/>
              <w:sz w:val="20"/>
            </w:rPr>
            <w:fldChar w:fldCharType="separate"/>
          </w:r>
          <w:r>
            <w:rPr>
              <w:rFonts w:ascii="Verdana" w:eastAsia="Verdana" w:hAnsi="Verdana" w:cs="Verdana"/>
              <w:sz w:val="20"/>
            </w:rPr>
            <w:fldChar w:fldCharType="end"/>
          </w:r>
          <w:r>
            <w:rPr>
              <w:rFonts w:ascii="Verdana" w:eastAsia="Verdana" w:hAnsi="Verdana" w:cs="Verdana"/>
              <w:sz w:val="20"/>
            </w:rPr>
            <w:t xml:space="preserve"> von </w:t>
          </w:r>
          <w:r>
            <w:rPr>
              <w:rFonts w:ascii="Verdana" w:eastAsia="Verdana" w:hAnsi="Verdana" w:cs="Verdana"/>
              <w:sz w:val="20"/>
            </w:rPr>
            <w:fldChar w:fldCharType="begin"/>
          </w:r>
          <w:r>
            <w:rPr>
              <w:rFonts w:ascii="Verdana" w:eastAsia="Verdana" w:hAnsi="Verdana" w:cs="Verdana"/>
              <w:sz w:val="20"/>
            </w:rPr>
            <w:instrText>NUMPAGES</w:instrText>
          </w:r>
          <w:r>
            <w:rPr>
              <w:rFonts w:ascii="Verdana" w:eastAsia="Verdana" w:hAnsi="Verdana" w:cs="Verdana"/>
              <w:sz w:val="20"/>
            </w:rPr>
            <w:fldChar w:fldCharType="separate"/>
          </w:r>
          <w:r>
            <w:rPr>
              <w:rFonts w:ascii="Verdana" w:eastAsia="Verdana" w:hAnsi="Verdana" w:cs="Verdana"/>
              <w:sz w:val="20"/>
            </w:rPr>
            <w:fldChar w:fldCharType="end"/>
          </w:r>
        </w:p>
      </w:tc>
    </w:tr>
  </w:tbl>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suff w:val="nothing"/>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pBdr>
        <w:top w:val="none" w:sz="0" w:space="0" w:color="auto"/>
        <w:left w:val="none" w:sz="0" w:space="0" w:color="auto"/>
        <w:bottom w:val="none" w:sz="0" w:space="0" w:color="auto"/>
        <w:right w:val="none" w:sz="0" w:space="0" w:color="auto"/>
      </w:pBdr>
    </w:pPr>
    <w:rPr>
      <w:rFonts w:ascii="Segoe UI" w:eastAsia="Segoe UI" w:hAnsi="Segoe UI" w:cs="Segoe UI"/>
      <w:color w:val="0F0F0F"/>
      <w:sz w:val="20"/>
      <w:szCs w:val="20"/>
      <w:bdr w:val="none" w:sz="0" w:space="0" w:color="auto"/>
      <w:vertAlign w:val="baseline"/>
    </w:rPr>
  </w:style>
  <w:style w:type="paragraph" w:styleId="Heading1">
    <w:name w:val="heading 1"/>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0"/>
    </w:pPr>
    <w:rPr>
      <w:rFonts w:ascii="Compatil DATEV" w:eastAsia="Compatil DATEV" w:hAnsi="Compatil DATEV" w:cs="Compatil DATEV"/>
      <w:b w:val="0"/>
      <w:bCs w:val="0"/>
      <w:i w:val="0"/>
      <w:color w:val="039A9A"/>
      <w:kern w:val="36"/>
      <w:sz w:val="47"/>
      <w:szCs w:val="47"/>
      <w:bdr w:val="none" w:sz="0" w:space="0" w:color="auto"/>
      <w:vertAlign w:val="baseline"/>
    </w:rPr>
  </w:style>
  <w:style w:type="paragraph" w:styleId="Heading2">
    <w:name w:val="heading 2"/>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1"/>
    </w:pPr>
    <w:rPr>
      <w:rFonts w:ascii="Compatil DATEV" w:eastAsia="Compatil DATEV" w:hAnsi="Compatil DATEV" w:cs="Compatil DATEV"/>
      <w:b w:val="0"/>
      <w:bCs w:val="0"/>
      <w:i w:val="0"/>
      <w:iCs/>
      <w:color w:val="039A9A"/>
      <w:sz w:val="37"/>
      <w:szCs w:val="37"/>
      <w:bdr w:val="none" w:sz="0" w:space="0" w:color="auto"/>
      <w:vertAlign w:val="baseline"/>
    </w:rPr>
  </w:style>
  <w:style w:type="paragraph" w:styleId="Heading3">
    <w:name w:val="heading 3"/>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2"/>
    </w:pPr>
    <w:rPr>
      <w:rFonts w:ascii="Compatil DATEV" w:eastAsia="Compatil DATEV" w:hAnsi="Compatil DATEV" w:cs="Compatil DATEV"/>
      <w:b w:val="0"/>
      <w:bCs w:val="0"/>
      <w:i w:val="0"/>
      <w:color w:val="039A9A"/>
      <w:sz w:val="30"/>
      <w:szCs w:val="30"/>
      <w:bdr w:val="none" w:sz="0" w:space="0" w:color="auto"/>
      <w:vertAlign w:val="baseline"/>
    </w:rPr>
  </w:style>
  <w:style w:type="paragraph" w:styleId="Heading4">
    <w:name w:val="heading 4"/>
    <w:basedOn w:val="Normal"/>
    <w:next w:val="Normal"/>
    <w:qFormat/>
    <w:rsid w:val="00EF7B96"/>
    <w:pPr>
      <w:keepNext/>
      <w:pBdr>
        <w:top w:val="none" w:sz="0" w:space="0" w:color="auto"/>
        <w:left w:val="none" w:sz="0" w:space="0" w:color="auto"/>
        <w:bottom w:val="none" w:sz="0" w:space="0" w:color="auto"/>
        <w:right w:val="none" w:sz="0" w:space="0" w:color="auto"/>
      </w:pBdr>
      <w:spacing w:before="240" w:after="60"/>
      <w:outlineLvl w:val="3"/>
    </w:pPr>
    <w:rPr>
      <w:rFonts w:ascii="Segoe UI Semibold" w:eastAsia="Segoe UI Semibold" w:hAnsi="Segoe UI Semibold" w:cs="Segoe UI Semibold"/>
      <w:b w:val="0"/>
      <w:bCs w:val="0"/>
      <w:i w:val="0"/>
      <w:sz w:val="27"/>
      <w:szCs w:val="27"/>
      <w:bdr w:val="none" w:sz="0" w:space="0" w:color="auto"/>
      <w:vertAlign w:val="baseline"/>
    </w:rPr>
  </w:style>
  <w:style w:type="paragraph" w:styleId="Heading5">
    <w:name w:val="heading 5"/>
    <w:basedOn w:val="Normal"/>
    <w:next w:val="Normal"/>
    <w:qFormat/>
    <w:rsid w:val="00EF7B96"/>
    <w:pPr>
      <w:pBdr>
        <w:top w:val="none" w:sz="0" w:space="0" w:color="auto"/>
        <w:left w:val="none" w:sz="0" w:space="0" w:color="auto"/>
        <w:bottom w:val="none" w:sz="0" w:space="0" w:color="auto"/>
        <w:right w:val="none" w:sz="0" w:space="0" w:color="auto"/>
      </w:pBdr>
      <w:spacing w:before="240" w:after="60"/>
      <w:outlineLvl w:val="4"/>
    </w:pPr>
    <w:rPr>
      <w:rFonts w:ascii="Segoe UI Semibold" w:eastAsia="Segoe UI Semibold" w:hAnsi="Segoe UI Semibold" w:cs="Segoe UI Semibold"/>
      <w:b w:val="0"/>
      <w:bCs w:val="0"/>
      <w:i w:val="0"/>
      <w:iCs/>
      <w:sz w:val="27"/>
      <w:szCs w:val="27"/>
      <w:bdr w:val="none" w:sz="0" w:space="0" w:color="auto"/>
      <w:vertAlign w:val="baseline"/>
    </w:rPr>
  </w:style>
  <w:style w:type="paragraph" w:styleId="Heading6">
    <w:name w:val="heading 6"/>
    <w:basedOn w:val="Normal"/>
    <w:next w:val="Normal"/>
    <w:qFormat/>
    <w:rsid w:val="00EF7B96"/>
    <w:pPr>
      <w:pBdr>
        <w:top w:val="none" w:sz="0" w:space="0" w:color="auto"/>
        <w:left w:val="none" w:sz="0" w:space="0" w:color="auto"/>
        <w:bottom w:val="none" w:sz="0" w:space="0" w:color="auto"/>
        <w:right w:val="none" w:sz="0" w:space="0" w:color="auto"/>
      </w:pBdr>
      <w:spacing w:before="240" w:after="60"/>
      <w:outlineLvl w:val="5"/>
    </w:pPr>
    <w:rPr>
      <w:rFonts w:ascii="Segoe UI Semibold" w:eastAsia="Segoe UI Semibold" w:hAnsi="Segoe UI Semibold" w:cs="Segoe UI Semibold"/>
      <w:b w:val="0"/>
      <w:bCs w:val="0"/>
      <w:i w:val="0"/>
      <w:sz w:val="27"/>
      <w:szCs w:val="27"/>
      <w:bdr w:val="none" w:sz="0" w:space="0" w:color="auto"/>
      <w:vertAlign w:val="baseline"/>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Header">
    <w:name w:val="header"/>
    <w:basedOn w:val="Normal"/>
    <w:rsid w:val="00EF7B96"/>
    <w:pPr>
      <w:tabs>
        <w:tab w:val="center" w:pos="4677"/>
        <w:tab w:val="right" w:pos="9355"/>
      </w:tabs>
    </w:pPr>
  </w:style>
  <w:style w:type="paragraph" w:customStyle="1" w:styleId="Header0">
    <w:name w:val="Header_0"/>
    <w:basedOn w:val="Normal"/>
  </w:style>
  <w:style w:type="paragraph" w:customStyle="1" w:styleId="HeaderHeRi">
    <w:name w:val="Header_HeRi"/>
    <w:basedOn w:val="Normal"/>
    <w:pPr>
      <w:jc w:val="left"/>
    </w:pPr>
    <w:rPr>
      <w:rFonts w:ascii="Segoe UI" w:eastAsia="Segoe UI" w:hAnsi="Segoe UI" w:cs="Segoe UI"/>
      <w:color w:val="0F0F0F"/>
    </w:rPr>
  </w:style>
  <w:style w:type="paragraph" w:customStyle="1" w:styleId="p">
    <w:name w:val="p"/>
    <w:basedOn w:val="Normal"/>
    <w:pPr>
      <w:pBdr>
        <w:top w:val="none" w:sz="0" w:space="0" w:color="auto"/>
        <w:left w:val="none" w:sz="0" w:space="0" w:color="auto"/>
        <w:bottom w:val="none" w:sz="0" w:space="0" w:color="auto"/>
        <w:right w:val="none" w:sz="0" w:space="0" w:color="auto"/>
      </w:pBdr>
      <w:spacing w:line="300" w:lineRule="atLeast"/>
    </w:pPr>
    <w:rPr>
      <w:bdr w:val="none" w:sz="0" w:space="0" w:color="auto"/>
      <w:vertAlign w:val="baseline"/>
    </w:rPr>
  </w:style>
  <w:style w:type="paragraph" w:customStyle="1" w:styleId="HeaderHeLe">
    <w:name w:val="Header_HeLe"/>
    <w:basedOn w:val="Normal"/>
    <w:pPr>
      <w:jc w:val="left"/>
    </w:pPr>
  </w:style>
  <w:style w:type="paragraph" w:customStyle="1" w:styleId="div">
    <w:name w:val="div"/>
    <w:basedOn w:val="Normal"/>
    <w:pPr>
      <w:pBdr>
        <w:top w:val="none" w:sz="0" w:space="0" w:color="auto"/>
        <w:left w:val="none" w:sz="0" w:space="0" w:color="auto"/>
        <w:bottom w:val="none" w:sz="0" w:space="0" w:color="auto"/>
        <w:right w:val="none" w:sz="0" w:space="0" w:color="auto"/>
      </w:pBdr>
    </w:pPr>
    <w:rPr>
      <w:bdr w:val="none" w:sz="0" w:space="0" w:color="auto"/>
      <w:vertAlign w:val="baseline"/>
    </w:rPr>
  </w:style>
  <w:style w:type="paragraph" w:customStyle="1" w:styleId="HeaderHeLep">
    <w:name w:val="Header_HeLe_p"/>
    <w:basedOn w:val="Normal"/>
  </w:style>
  <w:style w:type="paragraph" w:customStyle="1" w:styleId="Relevant">
    <w:name w:val="Relevant"/>
    <w:basedOn w:val="Normal"/>
  </w:style>
  <w:style w:type="character" w:customStyle="1" w:styleId="b">
    <w:name w:val="b"/>
    <w:basedOn w:val="DefaultParagraphFont"/>
    <w:rPr>
      <w:rFonts w:ascii="Segoe UI Semibold" w:eastAsia="Segoe UI Semibold" w:hAnsi="Segoe UI Semibold" w:cs="Segoe UI Semibold"/>
      <w:b w:val="0"/>
      <w:bCs w:val="0"/>
      <w:bdr w:val="none" w:sz="0" w:space="0" w:color="auto"/>
      <w:vertAlign w:val="baseline"/>
    </w:rPr>
  </w:style>
  <w:style w:type="paragraph" w:customStyle="1" w:styleId="HeaderHeCl">
    <w:name w:val="Header_HeCl"/>
    <w:basedOn w:val="Normal"/>
  </w:style>
  <w:style w:type="paragraph" w:customStyle="1" w:styleId="h1p">
    <w:name w:val="h1_p"/>
    <w:basedOn w:val="Normal"/>
  </w:style>
  <w:style w:type="paragraph" w:customStyle="1" w:styleId="areaForTableOfContent">
    <w:name w:val="areaForTableOfContent"/>
    <w:basedOn w:val="Normal"/>
    <w:pPr>
      <w:pBdr>
        <w:top w:val="none" w:sz="0" w:space="10" w:color="auto"/>
        <w:left w:val="none" w:sz="0" w:space="0" w:color="auto"/>
        <w:bottom w:val="none" w:sz="0" w:space="10" w:color="auto"/>
        <w:right w:val="none" w:sz="0" w:space="0" w:color="auto"/>
      </w:pBdr>
    </w:pPr>
  </w:style>
  <w:style w:type="paragraph" w:customStyle="1" w:styleId="areaForTableOfContenttocItemMainli">
    <w:name w:val="areaForTableOfContent_tocItemMain &gt; li"/>
    <w:basedOn w:val="Normal"/>
  </w:style>
  <w:style w:type="paragraph" w:customStyle="1" w:styleId="Body">
    <w:name w:val="Body"/>
    <w:basedOn w:val="Normal"/>
  </w:style>
  <w:style w:type="paragraph" w:customStyle="1" w:styleId="theadtdnth-last-child1">
    <w:name w:val="thead_td_nth-last-child(1)"/>
    <w:basedOn w:val="Normal"/>
    <w:pPr>
      <w:pBdr>
        <w:bottom w:val="none" w:sz="0" w:space="6" w:color="auto"/>
      </w:pBdr>
    </w:pPr>
  </w:style>
  <w:style w:type="table" w:customStyle="1" w:styleId="table">
    <w:name w:val="table"/>
    <w:basedOn w:val="TableNormal"/>
    <w:tblPr/>
  </w:style>
  <w:style w:type="character" w:customStyle="1" w:styleId="span">
    <w:name w:val="span"/>
    <w:basedOn w:val="DefaultParagraphFont"/>
    <w:rPr>
      <w:bdr w:val="none" w:sz="0" w:space="0" w:color="auto"/>
      <w:vertAlign w:val="baseline"/>
    </w:rPr>
  </w:style>
  <w:style w:type="paragraph" w:customStyle="1" w:styleId="li">
    <w:name w:val="li"/>
    <w:basedOn w:val="Normal"/>
    <w:pPr>
      <w:pBdr>
        <w:top w:val="none" w:sz="0" w:space="0" w:color="auto"/>
        <w:left w:val="none" w:sz="0" w:space="0" w:color="auto"/>
        <w:bottom w:val="none" w:sz="0" w:space="0" w:color="auto"/>
        <w:right w:val="none" w:sz="0" w:space="0" w:color="auto"/>
      </w:pBdr>
    </w:pPr>
    <w:rPr>
      <w:bdr w:val="none" w:sz="0" w:space="0" w:color="auto"/>
      <w:vertAlign w:val="baseline"/>
    </w:rPr>
  </w:style>
  <w:style w:type="paragraph" w:customStyle="1" w:styleId="lip">
    <w:name w:val="li_p"/>
    <w:basedOn w:val="Normal"/>
  </w:style>
  <w:style w:type="paragraph" w:customStyle="1" w:styleId="sgnHe">
    <w:name w:val="sgnHe"/>
    <w:basedOn w:val="Normal"/>
  </w:style>
  <w:style w:type="character" w:customStyle="1" w:styleId="a">
    <w:name w:val="a"/>
    <w:basedOn w:val="DefaultParagraphFont"/>
    <w:rPr>
      <w:color w:val="0F0F0F"/>
      <w:bdr w:val="none" w:sz="0" w:space="0" w:color="auto"/>
      <w:vertAlign w:val="baseline"/>
    </w:rPr>
  </w:style>
  <w:style w:type="table" w:customStyle="1" w:styleId="signalBox">
    <w:name w:val="signalBox"/>
    <w:basedOn w:val="TableNormal"/>
    <w:tblPr/>
  </w:style>
  <w:style w:type="paragraph" w:styleId="Footer">
    <w:name w:val="footer"/>
    <w:basedOn w:val="Normal"/>
    <w:rsid w:val="00EF7B96"/>
    <w:pPr>
      <w:tabs>
        <w:tab w:val="center" w:pos="4677"/>
        <w:tab w:val="right" w:pos="9355"/>
      </w:tabs>
    </w:pPr>
  </w:style>
  <w:style w:type="paragraph" w:customStyle="1" w:styleId="Footer0">
    <w:name w:val="Footer_0"/>
    <w:basedOn w:val="Normal"/>
  </w:style>
  <w:style w:type="paragraph" w:customStyle="1" w:styleId="Fund">
    <w:name w:val="Fund"/>
    <w:basedOn w:val="Normal"/>
  </w:style>
  <w:style w:type="paragraph" w:customStyle="1" w:styleId="areaForContextcontextGroup">
    <w:name w:val="areaForContext_contextGroup"/>
    <w:basedOn w:val="Normal"/>
  </w:style>
  <w:style w:type="paragraph" w:customStyle="1" w:styleId="areaForContextolli">
    <w:name w:val="areaForContext &gt; ol &gt; li"/>
    <w:basedOn w:val="Normal"/>
  </w:style>
  <w:style w:type="paragraph" w:customStyle="1" w:styleId="Copyright">
    <w:name w:val="Copyright"/>
    <w:basedOn w:val="Normal"/>
    <w:pPr>
      <w:pBdr>
        <w:top w:val="none" w:sz="0" w:space="10" w:color="auto"/>
      </w:pBdr>
      <w:jc w:val="right"/>
    </w:pPr>
    <w:rPr>
      <w:color w:val="CBCAC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5BCE"/>
    <w:rPr>
      <w:rFonts w:ascii="Segoe UI" w:eastAsia="Segoe UI" w:hAnsi="Segoe UI" w:cs="Segoe UI"/>
      <w:color w:val="0F0F0F"/>
    </w:rPr>
  </w:style>
  <w:style w:type="paragraph" w:styleId="berschrift1">
    <w:name w:val="heading 1"/>
    <w:basedOn w:val="Standard"/>
    <w:next w:val="Standard"/>
    <w:qFormat/>
    <w:rsid w:val="00EF7B96"/>
    <w:pPr>
      <w:keepNext/>
      <w:spacing w:before="240" w:after="60"/>
      <w:outlineLvl w:val="0"/>
    </w:pPr>
    <w:rPr>
      <w:rFonts w:ascii="Compatil DATEV" w:eastAsia="Compatil DATEV" w:hAnsi="Compatil DATEV" w:cs="Compatil DATEV"/>
      <w:color w:val="039A9A"/>
      <w:kern w:val="36"/>
      <w:sz w:val="47"/>
      <w:szCs w:val="47"/>
    </w:rPr>
  </w:style>
  <w:style w:type="paragraph" w:styleId="berschrift2">
    <w:name w:val="heading 2"/>
    <w:basedOn w:val="Standard"/>
    <w:next w:val="Standard"/>
    <w:qFormat/>
    <w:rsid w:val="00EF7B96"/>
    <w:pPr>
      <w:keepNext/>
      <w:spacing w:before="240" w:after="60"/>
      <w:outlineLvl w:val="1"/>
    </w:pPr>
    <w:rPr>
      <w:rFonts w:ascii="Compatil DATEV" w:eastAsia="Compatil DATEV" w:hAnsi="Compatil DATEV" w:cs="Compatil DATEV"/>
      <w:iCs/>
      <w:color w:val="039A9A"/>
      <w:sz w:val="37"/>
      <w:szCs w:val="37"/>
    </w:rPr>
  </w:style>
  <w:style w:type="paragraph" w:styleId="berschrift3">
    <w:name w:val="heading 3"/>
    <w:basedOn w:val="Standard"/>
    <w:next w:val="Standard"/>
    <w:qFormat/>
    <w:rsid w:val="00EF7B96"/>
    <w:pPr>
      <w:keepNext/>
      <w:spacing w:before="240" w:after="60"/>
      <w:outlineLvl w:val="2"/>
    </w:pPr>
    <w:rPr>
      <w:rFonts w:ascii="Compatil DATEV" w:eastAsia="Compatil DATEV" w:hAnsi="Compatil DATEV" w:cs="Compatil DATEV"/>
      <w:color w:val="039A9A"/>
      <w:sz w:val="30"/>
      <w:szCs w:val="30"/>
    </w:rPr>
  </w:style>
  <w:style w:type="paragraph" w:styleId="berschrift4">
    <w:name w:val="heading 4"/>
    <w:basedOn w:val="Standard"/>
    <w:next w:val="Standard"/>
    <w:qFormat/>
    <w:rsid w:val="00EF7B96"/>
    <w:pPr>
      <w:keepNext/>
      <w:spacing w:before="240" w:after="60"/>
      <w:outlineLvl w:val="3"/>
    </w:pPr>
    <w:rPr>
      <w:rFonts w:ascii="Segoe UI Semibold" w:eastAsia="Segoe UI Semibold" w:hAnsi="Segoe UI Semibold" w:cs="Segoe UI Semibold"/>
      <w:sz w:val="27"/>
      <w:szCs w:val="27"/>
    </w:rPr>
  </w:style>
  <w:style w:type="paragraph" w:styleId="berschrift5">
    <w:name w:val="heading 5"/>
    <w:basedOn w:val="Standard"/>
    <w:next w:val="Standard"/>
    <w:qFormat/>
    <w:rsid w:val="00EF7B96"/>
    <w:pPr>
      <w:spacing w:before="240" w:after="60"/>
      <w:outlineLvl w:val="4"/>
    </w:pPr>
    <w:rPr>
      <w:rFonts w:ascii="Segoe UI Semibold" w:eastAsia="Segoe UI Semibold" w:hAnsi="Segoe UI Semibold" w:cs="Segoe UI Semibold"/>
      <w:iCs/>
      <w:sz w:val="27"/>
      <w:szCs w:val="27"/>
    </w:rPr>
  </w:style>
  <w:style w:type="paragraph" w:styleId="berschrift6">
    <w:name w:val="heading 6"/>
    <w:basedOn w:val="Standard"/>
    <w:next w:val="Standard"/>
    <w:qFormat/>
    <w:rsid w:val="00EF7B96"/>
    <w:pPr>
      <w:spacing w:before="240" w:after="60"/>
      <w:outlineLvl w:val="5"/>
    </w:pPr>
    <w:rPr>
      <w:rFonts w:ascii="Segoe UI Semibold" w:eastAsia="Segoe UI Semibold" w:hAnsi="Segoe UI Semibold" w:cs="Segoe UI Semibold"/>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v">
    <w:name w:val="div"/>
    <w:basedOn w:val="Standard"/>
  </w:style>
  <w:style w:type="paragraph" w:styleId="Kopfzeile">
    <w:name w:val="header"/>
    <w:basedOn w:val="Standard"/>
    <w:rsid w:val="00EF7B96"/>
    <w:pPr>
      <w:tabs>
        <w:tab w:val="center" w:pos="4677"/>
        <w:tab w:val="right" w:pos="9355"/>
      </w:tabs>
    </w:pPr>
  </w:style>
  <w:style w:type="paragraph" w:customStyle="1" w:styleId="Header0">
    <w:name w:val="Header_0"/>
    <w:basedOn w:val="Standard"/>
  </w:style>
  <w:style w:type="paragraph" w:customStyle="1" w:styleId="HeaderHeRi">
    <w:name w:val="Header_HeRi"/>
    <w:basedOn w:val="Standard"/>
  </w:style>
  <w:style w:type="paragraph" w:customStyle="1" w:styleId="p">
    <w:name w:val="p"/>
    <w:basedOn w:val="Standard"/>
    <w:pPr>
      <w:spacing w:line="336" w:lineRule="atLeast"/>
    </w:pPr>
  </w:style>
  <w:style w:type="paragraph" w:customStyle="1" w:styleId="HeaderHeLe">
    <w:name w:val="Header_HeLe"/>
    <w:basedOn w:val="Standard"/>
  </w:style>
  <w:style w:type="paragraph" w:customStyle="1" w:styleId="HeaderHeLep">
    <w:name w:val="Header_HeLe_p"/>
    <w:basedOn w:val="Standard"/>
  </w:style>
  <w:style w:type="character" w:customStyle="1" w:styleId="span">
    <w:name w:val="span"/>
    <w:basedOn w:val="Absatz-Standardschriftart"/>
    <w:rPr>
      <w:vertAlign w:val="baseline"/>
    </w:rPr>
  </w:style>
  <w:style w:type="paragraph" w:customStyle="1" w:styleId="HeaderHeCl">
    <w:name w:val="Header_HeCl"/>
    <w:basedOn w:val="Standard"/>
  </w:style>
  <w:style w:type="character" w:customStyle="1" w:styleId="a">
    <w:name w:val="a"/>
    <w:basedOn w:val="Absatz-Standardschriftart"/>
    <w:rPr>
      <w:color w:val="0F0F0F"/>
      <w:vertAlign w:val="baseline"/>
    </w:rPr>
  </w:style>
  <w:style w:type="paragraph" w:customStyle="1" w:styleId="h1p">
    <w:name w:val="h1_p"/>
    <w:basedOn w:val="Standard"/>
  </w:style>
  <w:style w:type="paragraph" w:customStyle="1" w:styleId="Body">
    <w:name w:val="Body"/>
    <w:basedOn w:val="Standard"/>
  </w:style>
  <w:style w:type="paragraph" w:styleId="Fuzeile">
    <w:name w:val="footer"/>
    <w:basedOn w:val="Standard"/>
    <w:rsid w:val="00EF7B96"/>
    <w:pPr>
      <w:tabs>
        <w:tab w:val="center" w:pos="4677"/>
        <w:tab w:val="right" w:pos="9355"/>
      </w:tabs>
    </w:pPr>
  </w:style>
  <w:style w:type="paragraph" w:customStyle="1" w:styleId="Footer0">
    <w:name w:val="Footer_0"/>
    <w:basedOn w:val="Standard"/>
  </w:style>
  <w:style w:type="paragraph" w:customStyle="1" w:styleId="FooterNormen">
    <w:name w:val="Footer_Normen"/>
    <w:basedOn w:val="Standard"/>
  </w:style>
  <w:style w:type="paragraph" w:customStyle="1" w:styleId="FooterFund">
    <w:name w:val="Footer_Fund"/>
    <w:basedOn w:val="Standard"/>
  </w:style>
  <w:style w:type="paragraph" w:customStyle="1" w:styleId="FooterLine">
    <w:name w:val="Footer_Line"/>
    <w:basedOn w:val="Standard"/>
    <w:pPr>
      <w:pBdr>
        <w:top w:val="single" w:sz="6" w:space="0" w:color="CBCAC9"/>
      </w:pBdr>
    </w:pPr>
  </w:style>
  <w:style w:type="paragraph" w:customStyle="1" w:styleId="FooterFoLe">
    <w:name w:val="Footer_FoLe"/>
    <w:basedOn w:val="Standard"/>
  </w:style>
  <w:style w:type="paragraph" w:customStyle="1" w:styleId="FeedbackQuestion">
    <w:name w:val="FeedbackQuestion"/>
    <w:basedOn w:val="Standard"/>
  </w:style>
  <w:style w:type="paragraph" w:customStyle="1" w:styleId="FeedbackQuestionFeedbackQuestionText">
    <w:name w:val="FeedbackQuestion_FeedbackQuestionText"/>
    <w:basedOn w:val="Standard"/>
  </w:style>
  <w:style w:type="character" w:customStyle="1" w:styleId="FeedbackContainerFeedbackYesButton">
    <w:name w:val="FeedbackContainer_FeedbackYesButton"/>
    <w:basedOn w:val="Absatz-Standardschriftart"/>
  </w:style>
  <w:style w:type="character" w:customStyle="1" w:styleId="feedbackYesNoButtonbuttonInner">
    <w:name w:val="feedbackYesNoButton_buttonInner"/>
    <w:basedOn w:val="Absatz-Standardschriftart"/>
  </w:style>
  <w:style w:type="character" w:customStyle="1" w:styleId="feedbackYesNoButton">
    <w:name w:val="feedbackYesNoButton"/>
    <w:basedOn w:val="Absatz-Standardschriftart"/>
    <w:rPr>
      <w:bdr w:val="single" w:sz="6" w:space="0" w:color="6E6E6E"/>
    </w:rPr>
  </w:style>
  <w:style w:type="paragraph" w:customStyle="1" w:styleId="FeedbackPositive">
    <w:name w:val="FeedbackPositive"/>
    <w:basedOn w:val="Standard"/>
    <w:rPr>
      <w:vanish/>
    </w:rPr>
  </w:style>
  <w:style w:type="character" w:customStyle="1" w:styleId="b">
    <w:name w:val="b"/>
    <w:basedOn w:val="Absatz-Standardschriftart"/>
    <w:rPr>
      <w:rFonts w:ascii="Segoe UI Semibold" w:eastAsia="Segoe UI Semibold" w:hAnsi="Segoe UI Semibold" w:cs="Segoe UI Semibold"/>
      <w:b w:val="0"/>
      <w:bCs w:val="0"/>
      <w:vertAlign w:val="baseline"/>
    </w:rPr>
  </w:style>
  <w:style w:type="paragraph" w:customStyle="1" w:styleId="FeedbackNegative">
    <w:name w:val="FeedbackNegative"/>
    <w:basedOn w:val="Standard"/>
    <w:rPr>
      <w:vanish/>
    </w:rPr>
  </w:style>
  <w:style w:type="character" w:customStyle="1" w:styleId="FeedbackNegativeFeedbackExcuseText">
    <w:name w:val="FeedbackNegative_FeedbackExcuseText"/>
    <w:basedOn w:val="Absatz-Standardschriftart"/>
  </w:style>
  <w:style w:type="character" w:customStyle="1" w:styleId="FeedbackNegativeUserFeedbackInput">
    <w:name w:val="FeedbackNegative_UserFeedbackInput"/>
    <w:basedOn w:val="Absatz-Standardschriftart"/>
  </w:style>
  <w:style w:type="paragraph" w:customStyle="1" w:styleId="FeedbackNegativeInputfield">
    <w:name w:val="FeedbackNegative_Inputfield"/>
    <w:basedOn w:val="Standard"/>
    <w:pPr>
      <w:pBdr>
        <w:top w:val="single" w:sz="6" w:space="0" w:color="000000"/>
        <w:left w:val="single" w:sz="6" w:space="0" w:color="000000"/>
        <w:bottom w:val="single" w:sz="6" w:space="0" w:color="000000"/>
        <w:right w:val="single" w:sz="6" w:space="0" w:color="000000"/>
      </w:pBdr>
      <w:shd w:val="clear" w:color="auto" w:fill="FFFFFF"/>
    </w:pPr>
    <w:rPr>
      <w:bdr w:val="single" w:sz="6" w:space="0" w:color="000000"/>
      <w:shd w:val="clear" w:color="auto" w:fill="FFFFFF"/>
    </w:rPr>
  </w:style>
  <w:style w:type="paragraph" w:customStyle="1" w:styleId="FeedbackNegativeUserFeedbackInputCounter">
    <w:name w:val="FeedbackNegative_UserFeedbackInputCounter"/>
    <w:basedOn w:val="Standard"/>
    <w:pPr>
      <w:jc w:val="right"/>
    </w:pPr>
    <w:rPr>
      <w:color w:val="7B7B7B"/>
    </w:rPr>
  </w:style>
  <w:style w:type="character" w:customStyle="1" w:styleId="output">
    <w:name w:val="output"/>
    <w:basedOn w:val="Absatz-Standardschriftart"/>
    <w:rPr>
      <w:vertAlign w:val="baseline"/>
    </w:rPr>
  </w:style>
  <w:style w:type="paragraph" w:customStyle="1" w:styleId="FeedbackNegativeUserFeedbackNote">
    <w:name w:val="FeedbackNegative_UserFeedbackNote"/>
    <w:basedOn w:val="Standard"/>
    <w:pPr>
      <w:jc w:val="right"/>
    </w:pPr>
    <w:rPr>
      <w:color w:val="656363"/>
    </w:rPr>
  </w:style>
  <w:style w:type="character" w:customStyle="1" w:styleId="FeedbackNegativeFeedbackCloseButton">
    <w:name w:val="FeedbackNegative_FeedbackCloseButton"/>
    <w:basedOn w:val="Absatz-Standardschriftart"/>
  </w:style>
  <w:style w:type="character" w:customStyle="1" w:styleId="FeedbackNegativeSendFeedback">
    <w:name w:val="FeedbackNegative_SendFeedback"/>
    <w:basedOn w:val="Absatz-Standardschriftart"/>
  </w:style>
  <w:style w:type="paragraph" w:customStyle="1" w:styleId="FeedBackBtns">
    <w:name w:val="FeedBackBtns"/>
    <w:basedOn w:val="Standard"/>
    <w:pPr>
      <w:pBdr>
        <w:top w:val="none" w:sz="0" w:space="9" w:color="auto"/>
      </w:pBdr>
    </w:pPr>
    <w:rPr>
      <w:vanish/>
    </w:rPr>
  </w:style>
  <w:style w:type="paragraph" w:customStyle="1" w:styleId="HelpHeadline">
    <w:name w:val="HelpHeadline"/>
    <w:basedOn w:val="Standard"/>
  </w:style>
  <w:style w:type="paragraph" w:customStyle="1" w:styleId="InformCommunity">
    <w:name w:val="InformCommunity"/>
    <w:basedOn w:val="Standard"/>
  </w:style>
  <w:style w:type="character" w:customStyle="1" w:styleId="FeedBackBtnsa">
    <w:name w:val="FeedBackBtns_a"/>
    <w:basedOn w:val="Absatz-Standardschriftart"/>
    <w:rPr>
      <w:color w:val="0F0F0F"/>
    </w:rPr>
  </w:style>
  <w:style w:type="paragraph" w:customStyle="1" w:styleId="FooterFoRe">
    <w:name w:val="Footer_FoRe"/>
    <w:basedOn w:val="Standard"/>
    <w:pPr>
      <w:jc w:val="right"/>
    </w:pPr>
    <w:rPr>
      <w:color w:val="CBCAC9"/>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 ????"/>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 ??"/>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1035006</dc:title>
  <cp:revision>0</cp:revision>
</cp:coreProperties>
</file>